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0F" w:rsidRDefault="006B0D0F" w:rsidP="005A2A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0D0F" w:rsidRDefault="006B0D0F" w:rsidP="005A2A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A2AB6" w:rsidRPr="005A2AB6" w:rsidRDefault="005A2AB6" w:rsidP="005A2A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A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Fiche de poste assistante RH</w:t>
      </w:r>
    </w:p>
    <w:p w:rsid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A2AB6" w:rsidRP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>Gestion administrative des salariés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suit les dossiers maladie et prévoyance ;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>renseigne les tableaux de bord relatifs à la fonction RH (suivi des effectifs, masse salariale, données sociales...) ;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>établit et suit les contrats, les DUE (Déclaration Unique d'Embauche) ;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gère les absences, les embauches et les départs... ;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prépare les variables de paie relatives aux absences et indemnités </w:t>
      </w:r>
      <w:proofErr w:type="gramStart"/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>journalières  ;</w:t>
      </w:r>
      <w:proofErr w:type="gramEnd"/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élabore les dossiers administratifs destinés à des organismes externes dans les domaines de la formation et de la reconversion professionnelle. 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Gestion opérationnelle Elaboration de la politique de recrutement (calendrier, relations avec les écoles et les Universités, participation aux salons...) ; 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>assiste le DRH au processus de recrutement (description des postes, diffusion des annonces, réception et tri des CV, présélection des candidats, participation à la prise de décision) ;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participe à la gestion prévisionnelle des compétences ;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accompagne la mobilité et la gestion des carrières ;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participe au suivi du plan de formation (conseil sur le choix des stages et de l'organisme de formation, inscriptions, bilans...). Les activités éventuelles Participe à la réalisation du rapport annuel unique. 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Participe à la mise en place et au suivi du </w:t>
      </w:r>
      <w:proofErr w:type="spellStart"/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>DU</w:t>
      </w:r>
      <w:proofErr w:type="spellEnd"/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(document unique)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Participe à l'organisation du travail.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Prend en charge l'intégration des candidats recrutés.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Participe au développement des outils de gestion des emplois, utiles aux responsables hiérarchiques. 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>Collabore à la mise en place d'une politique de prévention des risques et d'amélioration des conditions de travail.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Aide à la mise en place des procédures qualité. </w:t>
      </w:r>
    </w:p>
    <w:p w:rsidR="00DF40D7" w:rsidRPr="006B0D0F" w:rsidRDefault="00DF40D7" w:rsidP="006B0D0F">
      <w:pPr>
        <w:pStyle w:val="Paragraphedeliste"/>
        <w:numPr>
          <w:ilvl w:val="0"/>
          <w:numId w:val="2"/>
        </w:numPr>
        <w:spacing w:before="240" w:line="24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Participe à des actions de communication interne </w:t>
      </w:r>
      <w:proofErr w:type="gramStart"/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>(</w:t>
      </w:r>
      <w:r w:rsidR="006B0D0F"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note</w:t>
      </w:r>
      <w:proofErr w:type="gramEnd"/>
      <w:r w:rsidR="006B0D0F"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de service, </w:t>
      </w:r>
      <w:proofErr w:type="spellStart"/>
      <w:r w:rsidR="006B0D0F" w:rsidRPr="006B0D0F">
        <w:rPr>
          <w:rFonts w:cs="Times New Roman"/>
          <w:color w:val="000000"/>
          <w:sz w:val="24"/>
          <w:szCs w:val="24"/>
          <w:shd w:val="clear" w:color="auto" w:fill="FFFFFF"/>
        </w:rPr>
        <w:t>procèdure,</w:t>
      </w:r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6B0D0F">
        <w:rPr>
          <w:rFonts w:cs="Times New Roman"/>
          <w:color w:val="000000"/>
          <w:sz w:val="24"/>
          <w:szCs w:val="24"/>
          <w:shd w:val="clear" w:color="auto" w:fill="FFFFFF"/>
        </w:rPr>
        <w:t xml:space="preserve"> d'entreprise, mémos juridiques...).</w:t>
      </w:r>
    </w:p>
    <w:p w:rsidR="005A2AB6" w:rsidRPr="006B0D0F" w:rsidRDefault="005A2AB6" w:rsidP="006B0D0F">
      <w:pPr>
        <w:spacing w:before="240" w:line="240" w:lineRule="auto"/>
        <w:ind w:left="0"/>
        <w:rPr>
          <w:color w:val="000000"/>
          <w:sz w:val="24"/>
          <w:szCs w:val="24"/>
          <w:shd w:val="clear" w:color="auto" w:fill="FFFFFF"/>
        </w:rPr>
      </w:pPr>
    </w:p>
    <w:p w:rsidR="005A2AB6" w:rsidRPr="006B0D0F" w:rsidRDefault="006B0D0F" w:rsidP="006B0D0F">
      <w:pPr>
        <w:spacing w:before="240" w:line="240" w:lineRule="auto"/>
        <w:ind w:left="0"/>
        <w:rPr>
          <w:color w:val="000000"/>
          <w:sz w:val="24"/>
          <w:szCs w:val="24"/>
          <w:shd w:val="clear" w:color="auto" w:fill="FFFFFF"/>
        </w:rPr>
      </w:pPr>
      <w:r w:rsidRPr="006B0D0F">
        <w:rPr>
          <w:color w:val="000000"/>
          <w:sz w:val="24"/>
          <w:szCs w:val="24"/>
          <w:shd w:val="clear" w:color="auto" w:fill="FFFFFF"/>
        </w:rPr>
        <w:t>La liste n’est pas exhaustive</w:t>
      </w:r>
    </w:p>
    <w:p w:rsidR="005A2AB6" w:rsidRPr="006B0D0F" w:rsidRDefault="005A2AB6" w:rsidP="006B0D0F">
      <w:pPr>
        <w:spacing w:before="240" w:line="240" w:lineRule="auto"/>
        <w:ind w:left="360"/>
        <w:rPr>
          <w:color w:val="000000"/>
          <w:sz w:val="24"/>
          <w:szCs w:val="24"/>
          <w:shd w:val="clear" w:color="auto" w:fill="FFFFFF"/>
        </w:rPr>
      </w:pPr>
    </w:p>
    <w:p w:rsidR="005A2AB6" w:rsidRPr="006B0D0F" w:rsidRDefault="005A2AB6" w:rsidP="006B0D0F">
      <w:pPr>
        <w:pStyle w:val="Paragraphedeliste"/>
        <w:numPr>
          <w:ilvl w:val="1"/>
          <w:numId w:val="2"/>
        </w:num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Connaissance impérative des logiciels </w:t>
      </w:r>
      <w:proofErr w:type="spellStart"/>
      <w:r w:rsidRPr="006B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6B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B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</w:t>
      </w:r>
      <w:proofErr w:type="spellEnd"/>
    </w:p>
    <w:p w:rsidR="005A2AB6" w:rsidRPr="006B0D0F" w:rsidRDefault="005A2AB6" w:rsidP="006B0D0F">
      <w:pPr>
        <w:pStyle w:val="Paragraphedeliste"/>
        <w:numPr>
          <w:ilvl w:val="1"/>
          <w:numId w:val="2"/>
        </w:numPr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Orthographe irréprochable.</w:t>
      </w:r>
    </w:p>
    <w:sectPr w:rsidR="005A2AB6" w:rsidRPr="006B0D0F" w:rsidSect="008E3E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B6" w:rsidRDefault="005A2AB6" w:rsidP="005A2AB6">
      <w:pPr>
        <w:spacing w:line="240" w:lineRule="auto"/>
      </w:pPr>
      <w:r>
        <w:separator/>
      </w:r>
    </w:p>
  </w:endnote>
  <w:endnote w:type="continuationSeparator" w:id="0">
    <w:p w:rsidR="005A2AB6" w:rsidRDefault="005A2AB6" w:rsidP="005A2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B6" w:rsidRDefault="005A2AB6" w:rsidP="005A2AB6">
      <w:pPr>
        <w:spacing w:line="240" w:lineRule="auto"/>
      </w:pPr>
      <w:r>
        <w:separator/>
      </w:r>
    </w:p>
  </w:footnote>
  <w:footnote w:type="continuationSeparator" w:id="0">
    <w:p w:rsidR="005A2AB6" w:rsidRDefault="005A2AB6" w:rsidP="005A2A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0F" w:rsidRDefault="006B0D0F" w:rsidP="006B0D0F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3124200" cy="667147"/>
          <wp:effectExtent l="19050" t="0" r="0" b="0"/>
          <wp:docPr id="1" name="Image 1" descr="P:\PUB\Logo\Logo Depèreenfils (bouchers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UB\Logo\Logo Depèreenfils (bouchers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603" cy="668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3CC7"/>
    <w:multiLevelType w:val="hybridMultilevel"/>
    <w:tmpl w:val="B2C25562"/>
    <w:lvl w:ilvl="0" w:tplc="5732A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612E8"/>
    <w:multiLevelType w:val="hybridMultilevel"/>
    <w:tmpl w:val="132CE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0D7"/>
    <w:rsid w:val="00312141"/>
    <w:rsid w:val="005A2AB6"/>
    <w:rsid w:val="006B0D0F"/>
    <w:rsid w:val="007E5D2E"/>
    <w:rsid w:val="008E3EC6"/>
    <w:rsid w:val="00D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14" w:lineRule="exact"/>
        <w:ind w:left="-851" w:right="-5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0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A2AB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2AB6"/>
  </w:style>
  <w:style w:type="paragraph" w:styleId="Pieddepage">
    <w:name w:val="footer"/>
    <w:basedOn w:val="Normal"/>
    <w:link w:val="PieddepageCar"/>
    <w:uiPriority w:val="99"/>
    <w:semiHidden/>
    <w:unhideWhenUsed/>
    <w:rsid w:val="005A2AB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2AB6"/>
  </w:style>
  <w:style w:type="paragraph" w:styleId="Textedebulles">
    <w:name w:val="Balloon Text"/>
    <w:basedOn w:val="Normal"/>
    <w:link w:val="TextedebullesCar"/>
    <w:uiPriority w:val="99"/>
    <w:semiHidden/>
    <w:unhideWhenUsed/>
    <w:rsid w:val="006B0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mchevy</dc:creator>
  <cp:lastModifiedBy>mchevy</cp:lastModifiedBy>
  <cp:revision>2</cp:revision>
  <dcterms:created xsi:type="dcterms:W3CDTF">2015-11-04T15:20:00Z</dcterms:created>
  <dcterms:modified xsi:type="dcterms:W3CDTF">2015-11-13T17:59:00Z</dcterms:modified>
</cp:coreProperties>
</file>