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0" w:rsidRDefault="00F655CE" w:rsidP="00AE3D80">
      <w:pPr>
        <w:jc w:val="both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85pt;margin-top:-.75pt;width:225pt;height:65.5pt;z-index:251660288" fillcolor="purple" stroked="f">
            <v:textbox style="mso-next-textbox:#_x0000_s1026">
              <w:txbxContent>
                <w:p w:rsidR="00AE3D80" w:rsidRDefault="00AE3D80" w:rsidP="00AE3D80">
                  <w:pPr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9109CE">
                    <w:rPr>
                      <w:b/>
                      <w:color w:val="FFFFFF"/>
                      <w:sz w:val="26"/>
                      <w:szCs w:val="26"/>
                    </w:rPr>
                    <w:t xml:space="preserve">Direction de 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 xml:space="preserve">rattachement : </w:t>
                  </w:r>
                </w:p>
                <w:p w:rsidR="00AE3D80" w:rsidRDefault="00AE3D80" w:rsidP="00AE3D80">
                  <w:pPr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color w:val="FFFFFF"/>
                      <w:sz w:val="26"/>
                      <w:szCs w:val="26"/>
                    </w:rPr>
                    <w:t xml:space="preserve">DIRECTION DE L’EDUCATION </w:t>
                  </w:r>
                </w:p>
                <w:p w:rsidR="00AE3D80" w:rsidRPr="009109CE" w:rsidRDefault="00AE3D80" w:rsidP="00AE3D80">
                  <w:pPr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AE3D80">
        <w:rPr>
          <w:noProof/>
          <w:lang w:eastAsia="fr-FR"/>
        </w:rPr>
        <w:drawing>
          <wp:inline distT="0" distB="0" distL="0" distR="0">
            <wp:extent cx="723265" cy="1052830"/>
            <wp:effectExtent l="19050" t="0" r="635" b="0"/>
            <wp:docPr id="32" name="Image 32" descr="Blason quadri + Asni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lason quadri + Asniè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E3D80" w:rsidRPr="001605A4" w:rsidTr="004078B7">
        <w:trPr>
          <w:trHeight w:val="854"/>
        </w:trPr>
        <w:tc>
          <w:tcPr>
            <w:tcW w:w="9072" w:type="dxa"/>
            <w:shd w:val="clear" w:color="auto" w:fill="auto"/>
          </w:tcPr>
          <w:p w:rsidR="00AE3D80" w:rsidRPr="001605A4" w:rsidRDefault="00AE3D80" w:rsidP="00D97BD5">
            <w:pPr>
              <w:ind w:left="360"/>
              <w:jc w:val="center"/>
              <w:rPr>
                <w:rFonts w:cs="Arial"/>
                <w:b/>
              </w:rPr>
            </w:pPr>
            <w:r w:rsidRPr="001605A4">
              <w:rPr>
                <w:rFonts w:cs="Arial"/>
                <w:b/>
              </w:rPr>
              <w:t>Fiche de poste</w:t>
            </w:r>
          </w:p>
          <w:p w:rsidR="00AE3D80" w:rsidRPr="00A7251D" w:rsidRDefault="00AE3D80" w:rsidP="00D97BD5">
            <w:pPr>
              <w:jc w:val="center"/>
              <w:rPr>
                <w:b/>
                <w:caps/>
              </w:rPr>
            </w:pPr>
            <w:r w:rsidRPr="0069435E">
              <w:rPr>
                <w:rFonts w:ascii="Arial Black" w:hAnsi="Arial Black"/>
                <w:caps/>
              </w:rPr>
              <w:t>AGENT affecté sur les écoles maternelles</w:t>
            </w:r>
          </w:p>
        </w:tc>
      </w:tr>
    </w:tbl>
    <w:p w:rsidR="004078B7" w:rsidRDefault="004078B7" w:rsidP="004078B7">
      <w:pPr>
        <w:spacing w:before="120"/>
        <w:ind w:left="567"/>
        <w:contextualSpacing/>
        <w:rPr>
          <w:b/>
        </w:rPr>
      </w:pPr>
    </w:p>
    <w:p w:rsidR="00AE3D80" w:rsidRPr="001605A4" w:rsidRDefault="00AE3D80" w:rsidP="004078B7">
      <w:pPr>
        <w:spacing w:before="120"/>
        <w:ind w:left="567"/>
        <w:contextualSpacing/>
        <w:rPr>
          <w:color w:val="0000FF"/>
        </w:rPr>
      </w:pPr>
      <w:r w:rsidRPr="001605A4">
        <w:rPr>
          <w:b/>
        </w:rPr>
        <w:t>Service </w:t>
      </w:r>
      <w:r w:rsidRPr="001605A4">
        <w:t xml:space="preserve">: </w:t>
      </w:r>
      <w:r w:rsidR="00A22BA5">
        <w:t>Vie Quotidienne des Ecoles</w:t>
      </w:r>
      <w:r w:rsidRPr="001605A4">
        <w:t xml:space="preserve"> </w:t>
      </w:r>
    </w:p>
    <w:p w:rsidR="00AE3D80" w:rsidRPr="001605A4" w:rsidRDefault="00AE3D80" w:rsidP="004078B7">
      <w:pPr>
        <w:ind w:left="567"/>
        <w:contextualSpacing/>
        <w:jc w:val="both"/>
      </w:pPr>
      <w:r w:rsidRPr="001605A4">
        <w:rPr>
          <w:b/>
        </w:rPr>
        <w:t>Rattachement hiérarchique</w:t>
      </w:r>
      <w:r w:rsidRPr="001605A4">
        <w:t> : les Responsables de secteur</w:t>
      </w:r>
    </w:p>
    <w:p w:rsidR="00AE3D80" w:rsidRPr="001605A4" w:rsidRDefault="00AE3D80" w:rsidP="004078B7">
      <w:pPr>
        <w:ind w:left="567"/>
        <w:contextualSpacing/>
        <w:jc w:val="both"/>
        <w:rPr>
          <w:b/>
        </w:rPr>
      </w:pPr>
      <w:r w:rsidRPr="001605A4">
        <w:rPr>
          <w:b/>
        </w:rPr>
        <w:t xml:space="preserve">Filière : </w:t>
      </w:r>
      <w:r w:rsidRPr="001605A4">
        <w:t>Technique ou Médico-sociale</w:t>
      </w:r>
    </w:p>
    <w:p w:rsidR="00AE3D80" w:rsidRPr="001605A4" w:rsidRDefault="00AE3D80" w:rsidP="004078B7">
      <w:pPr>
        <w:ind w:left="567"/>
        <w:contextualSpacing/>
        <w:jc w:val="both"/>
        <w:rPr>
          <w:b/>
        </w:rPr>
      </w:pPr>
      <w:r w:rsidRPr="001605A4">
        <w:rPr>
          <w:b/>
        </w:rPr>
        <w:t xml:space="preserve">Catégorie : </w:t>
      </w:r>
      <w:r w:rsidRPr="001605A4">
        <w:t>C</w:t>
      </w:r>
    </w:p>
    <w:p w:rsidR="00AE3D80" w:rsidRPr="001605A4" w:rsidRDefault="00AE3D80" w:rsidP="004078B7">
      <w:pPr>
        <w:ind w:left="567"/>
        <w:contextualSpacing/>
        <w:rPr>
          <w:b/>
        </w:rPr>
      </w:pPr>
      <w:r w:rsidRPr="001605A4">
        <w:rPr>
          <w:b/>
        </w:rPr>
        <w:t xml:space="preserve">Cadre d’emploi : </w:t>
      </w:r>
      <w:r w:rsidRPr="001605A4">
        <w:t>Adjoint technique territorial ou ATSEM</w:t>
      </w:r>
    </w:p>
    <w:p w:rsidR="0064744C" w:rsidRDefault="0064744C" w:rsidP="0064744C">
      <w:pPr>
        <w:spacing w:line="240" w:lineRule="auto"/>
        <w:ind w:left="567"/>
        <w:contextualSpacing/>
      </w:pPr>
      <w:r w:rsidRPr="001605A4">
        <w:rPr>
          <w:b/>
        </w:rPr>
        <w:t>Horaires de travail</w:t>
      </w:r>
      <w:r w:rsidRPr="001605A4">
        <w:t xml:space="preserve"> : 3</w:t>
      </w:r>
      <w:r>
        <w:t>9</w:t>
      </w:r>
      <w:r w:rsidRPr="001605A4">
        <w:t>h</w:t>
      </w:r>
      <w:r>
        <w:t>0</w:t>
      </w:r>
      <w:r w:rsidRPr="001605A4">
        <w:t xml:space="preserve">0 par semaine </w:t>
      </w:r>
    </w:p>
    <w:p w:rsidR="0064744C" w:rsidRDefault="0064744C" w:rsidP="0064744C">
      <w:pPr>
        <w:spacing w:after="0" w:line="240" w:lineRule="auto"/>
      </w:pPr>
      <w:r>
        <w:t xml:space="preserve">            Temps scolaire :</w:t>
      </w:r>
      <w:r w:rsidRPr="0064744C">
        <w:t xml:space="preserve"> </w:t>
      </w:r>
      <w:r w:rsidRPr="001605A4">
        <w:t>(</w:t>
      </w:r>
      <w:r>
        <w:t>8h</w:t>
      </w:r>
      <w:r w:rsidRPr="001605A4">
        <w:t xml:space="preserve"> par jour)  selon </w:t>
      </w:r>
      <w:r>
        <w:t xml:space="preserve">3 cycles </w:t>
      </w:r>
      <w:r w:rsidRPr="001605A4">
        <w:t xml:space="preserve"> de tra</w:t>
      </w:r>
      <w:r w:rsidR="005D1ABF">
        <w:t>vail (7h30 – 15h3</w:t>
      </w:r>
      <w:r>
        <w:t xml:space="preserve">0 ou </w:t>
      </w:r>
      <w:r w:rsidR="005D1ABF">
        <w:t>9h30</w:t>
      </w:r>
      <w:r>
        <w:t xml:space="preserve"> – 1</w:t>
      </w:r>
      <w:r w:rsidR="005D1ABF">
        <w:t xml:space="preserve">7h30 ou </w:t>
      </w:r>
      <w:r w:rsidR="009226C1">
        <w:t>10h15 -18h15</w:t>
      </w:r>
      <w:r w:rsidRPr="001605A4">
        <w:t>)</w:t>
      </w:r>
    </w:p>
    <w:p w:rsidR="00816AEC" w:rsidRDefault="00816AEC" w:rsidP="00816AEC">
      <w:pPr>
        <w:spacing w:after="0" w:line="240" w:lineRule="auto"/>
      </w:pPr>
      <w:r>
        <w:t xml:space="preserve">            </w:t>
      </w:r>
      <w:r w:rsidR="0064744C">
        <w:t>Temps extra-scolaire</w:t>
      </w:r>
      <w:r w:rsidR="004F2F08">
        <w:t xml:space="preserve"> (mercredi et vacances)</w:t>
      </w:r>
      <w:r w:rsidR="0064744C">
        <w:t> :</w:t>
      </w:r>
      <w:r w:rsidR="0064744C" w:rsidRPr="001605A4">
        <w:t xml:space="preserve"> </w:t>
      </w:r>
      <w:r w:rsidR="0064744C">
        <w:t>(7h</w:t>
      </w:r>
      <w:r w:rsidR="0064744C" w:rsidRPr="001605A4">
        <w:t xml:space="preserve"> par jour) selon </w:t>
      </w:r>
      <w:r w:rsidR="0064744C">
        <w:t xml:space="preserve">3 cycles </w:t>
      </w:r>
      <w:r w:rsidR="0064744C" w:rsidRPr="001605A4">
        <w:t xml:space="preserve"> de tra</w:t>
      </w:r>
      <w:r w:rsidR="0064744C">
        <w:t>vail</w:t>
      </w:r>
      <w:r>
        <w:t> :</w:t>
      </w:r>
    </w:p>
    <w:p w:rsidR="0064744C" w:rsidRDefault="0064744C" w:rsidP="00816AEC">
      <w:pPr>
        <w:spacing w:after="0" w:line="240" w:lineRule="auto"/>
        <w:ind w:left="567"/>
      </w:pPr>
      <w:r>
        <w:t xml:space="preserve"> </w:t>
      </w:r>
      <w:r w:rsidR="009226C1">
        <w:t>(7h30 – 14h3</w:t>
      </w:r>
      <w:r w:rsidR="00816AEC">
        <w:t xml:space="preserve">0, </w:t>
      </w:r>
      <w:r>
        <w:t xml:space="preserve"> </w:t>
      </w:r>
      <w:r w:rsidR="00816AEC">
        <w:t>9h30 -</w:t>
      </w:r>
      <w:r w:rsidR="009226C1">
        <w:t>16</w:t>
      </w:r>
      <w:r>
        <w:t>h</w:t>
      </w:r>
      <w:r w:rsidR="009226C1">
        <w:t>3</w:t>
      </w:r>
      <w:r>
        <w:t>0</w:t>
      </w:r>
      <w:r w:rsidR="00816AEC">
        <w:t xml:space="preserve">, </w:t>
      </w:r>
      <w:r w:rsidR="009226C1">
        <w:t>11h-18h</w:t>
      </w:r>
      <w:r w:rsidRPr="001605A4">
        <w:t>)</w:t>
      </w:r>
    </w:p>
    <w:p w:rsidR="00AE3D80" w:rsidRDefault="00AE3D80" w:rsidP="004078B7">
      <w:pPr>
        <w:spacing w:after="0" w:line="240" w:lineRule="auto"/>
        <w:ind w:left="567"/>
        <w:contextualSpacing/>
        <w:rPr>
          <w:b/>
        </w:rPr>
      </w:pPr>
      <w:r w:rsidRPr="001605A4">
        <w:rPr>
          <w:b/>
        </w:rPr>
        <w:t>Famille de métier : Q</w:t>
      </w:r>
    </w:p>
    <w:p w:rsidR="004078B7" w:rsidRPr="001605A4" w:rsidRDefault="004078B7" w:rsidP="004078B7">
      <w:pPr>
        <w:spacing w:after="0" w:line="240" w:lineRule="auto"/>
        <w:ind w:left="567"/>
        <w:contextualSpacing/>
        <w:rPr>
          <w:b/>
        </w:rPr>
      </w:pPr>
    </w:p>
    <w:tbl>
      <w:tblPr>
        <w:tblpPr w:leftFromText="141" w:rightFromText="141" w:vertAnchor="text" w:tblpX="6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74"/>
      </w:tblGrid>
      <w:tr w:rsidR="00AE3D80" w:rsidRPr="001605A4" w:rsidTr="004078B7">
        <w:trPr>
          <w:trHeight w:val="2184"/>
        </w:trPr>
        <w:tc>
          <w:tcPr>
            <w:tcW w:w="9142" w:type="dxa"/>
            <w:gridSpan w:val="2"/>
          </w:tcPr>
          <w:p w:rsidR="00AE3D80" w:rsidRPr="001605A4" w:rsidRDefault="00AE3D80" w:rsidP="004078B7">
            <w:pPr>
              <w:pStyle w:val="Corpsdetexte3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1605A4">
              <w:rPr>
                <w:rFonts w:asciiTheme="minorHAnsi" w:hAnsiTheme="minorHAnsi"/>
                <w:b/>
                <w:sz w:val="22"/>
                <w:szCs w:val="22"/>
              </w:rPr>
              <w:t xml:space="preserve">Principales activités : </w:t>
            </w:r>
          </w:p>
          <w:p w:rsidR="00AE3D80" w:rsidRDefault="00AE3D80" w:rsidP="004078B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605A4">
              <w:t xml:space="preserve">Contribution à l’épanouissement des enfants et au bon déroulement de la vie quotidienne des écoles (ouverture, accueil, permanence physique et téléphonique, </w:t>
            </w:r>
            <w:r>
              <w:t xml:space="preserve">accompagnement de l’enfant de petite section de </w:t>
            </w:r>
            <w:r w:rsidR="00B26C94">
              <w:t>8h20</w:t>
            </w:r>
            <w:r w:rsidR="001638B2">
              <w:t xml:space="preserve"> </w:t>
            </w:r>
            <w:r>
              <w:t>jusqu’au dortoir en passant par la classe et la restauration</w:t>
            </w:r>
            <w:r w:rsidRPr="001605A4">
              <w:t>)</w:t>
            </w:r>
          </w:p>
          <w:p w:rsidR="00B26C94" w:rsidRDefault="00B26C94" w:rsidP="00B26C94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605A4">
              <w:t>Assistance au personnel enseignant de petite section sur le temps scolaire (activités, hygiène, animation, etc.)</w:t>
            </w:r>
          </w:p>
          <w:p w:rsidR="00B26C94" w:rsidRDefault="00B26C94" w:rsidP="00B26C94">
            <w:pPr>
              <w:pStyle w:val="Corpsdetexte3"/>
              <w:numPr>
                <w:ilvl w:val="0"/>
                <w:numId w:val="1"/>
              </w:numPr>
              <w:spacing w:before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05A4">
              <w:rPr>
                <w:rFonts w:asciiTheme="minorHAnsi" w:hAnsiTheme="minorHAnsi"/>
                <w:sz w:val="22"/>
                <w:szCs w:val="22"/>
              </w:rPr>
              <w:t>Participation au service de restauration (réception, chauffe, distribution des repas, assistance aux enfants)</w:t>
            </w:r>
          </w:p>
          <w:p w:rsidR="00B26C94" w:rsidRPr="00B26C94" w:rsidRDefault="00B26C94" w:rsidP="00B26C94">
            <w:pPr>
              <w:pStyle w:val="Corpsdetexte3"/>
              <w:numPr>
                <w:ilvl w:val="0"/>
                <w:numId w:val="1"/>
              </w:num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Mutualisation avec le service Enfance pour les agents de Petite section (encadrement restauration)</w:t>
            </w:r>
          </w:p>
          <w:p w:rsidR="00AE3D80" w:rsidRPr="001605A4" w:rsidRDefault="00AE3D80" w:rsidP="004078B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605A4">
              <w:t xml:space="preserve">Entretien des locaux et du matériel de l’école </w:t>
            </w:r>
            <w:r>
              <w:t>sur l’ensemble des temps de l’enfant</w:t>
            </w:r>
          </w:p>
          <w:p w:rsidR="004078B7" w:rsidRPr="001605A4" w:rsidRDefault="004078B7" w:rsidP="00B26C94">
            <w:pPr>
              <w:spacing w:after="0" w:line="240" w:lineRule="auto"/>
              <w:ind w:left="720"/>
              <w:jc w:val="both"/>
            </w:pPr>
          </w:p>
        </w:tc>
      </w:tr>
      <w:tr w:rsidR="00AE3D80" w:rsidRPr="001605A4" w:rsidTr="004078B7">
        <w:trPr>
          <w:cantSplit/>
        </w:trPr>
        <w:tc>
          <w:tcPr>
            <w:tcW w:w="3968" w:type="dxa"/>
            <w:tcBorders>
              <w:bottom w:val="single" w:sz="4" w:space="0" w:color="auto"/>
            </w:tcBorders>
          </w:tcPr>
          <w:p w:rsidR="00AE3D80" w:rsidRPr="001605A4" w:rsidRDefault="00AE3D80" w:rsidP="00B26C94">
            <w:pPr>
              <w:spacing w:before="60" w:after="0"/>
              <w:rPr>
                <w:b/>
              </w:rPr>
            </w:pPr>
            <w:r w:rsidRPr="001605A4">
              <w:rPr>
                <w:b/>
              </w:rPr>
              <w:t xml:space="preserve">Relations internes : </w:t>
            </w:r>
          </w:p>
          <w:p w:rsidR="00AE3D80" w:rsidRPr="001605A4" w:rsidRDefault="00AE3D80" w:rsidP="00B26C94">
            <w:pPr>
              <w:spacing w:after="0"/>
              <w:jc w:val="both"/>
              <w:rPr>
                <w:b/>
              </w:rPr>
            </w:pPr>
            <w:r w:rsidRPr="001605A4">
              <w:t>Direction Education, responsables de secteur, équipe d’animation, autres services municipaux (services techniques…)</w:t>
            </w: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AE3D80" w:rsidRPr="001605A4" w:rsidRDefault="00AE3D80" w:rsidP="00B26C94">
            <w:pPr>
              <w:spacing w:after="0"/>
              <w:rPr>
                <w:b/>
              </w:rPr>
            </w:pPr>
            <w:r w:rsidRPr="001605A4">
              <w:rPr>
                <w:b/>
              </w:rPr>
              <w:t xml:space="preserve">Relations externes : </w:t>
            </w:r>
          </w:p>
          <w:p w:rsidR="00AE3D80" w:rsidRPr="001605A4" w:rsidRDefault="00AE3D80" w:rsidP="00B26C94">
            <w:pPr>
              <w:spacing w:after="0"/>
              <w:jc w:val="both"/>
              <w:rPr>
                <w:b/>
              </w:rPr>
            </w:pPr>
            <w:r w:rsidRPr="001605A4">
              <w:t>Equipes enseignantes, direction scolaire, sociétés en charge des équipements de l’école</w:t>
            </w:r>
          </w:p>
        </w:tc>
      </w:tr>
      <w:tr w:rsidR="00AE3D80" w:rsidRPr="001605A4" w:rsidTr="004078B7">
        <w:trPr>
          <w:cantSplit/>
        </w:trPr>
        <w:tc>
          <w:tcPr>
            <w:tcW w:w="3968" w:type="dxa"/>
            <w:tcBorders>
              <w:right w:val="nil"/>
            </w:tcBorders>
          </w:tcPr>
          <w:p w:rsidR="00AE3D80" w:rsidRPr="001605A4" w:rsidRDefault="00AE3D80" w:rsidP="00B26C94">
            <w:pPr>
              <w:spacing w:before="60" w:after="0"/>
              <w:rPr>
                <w:b/>
              </w:rPr>
            </w:pPr>
            <w:r w:rsidRPr="001605A4">
              <w:rPr>
                <w:b/>
              </w:rPr>
              <w:t xml:space="preserve">Compétences requises pour occuper le poste : 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Bonne présentation et élocution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Sens du service public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 xml:space="preserve">Polyvalence et adaptabilité 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Qualités relationnelles avec les enfants et l’équipe éducative</w:t>
            </w:r>
          </w:p>
        </w:tc>
        <w:tc>
          <w:tcPr>
            <w:tcW w:w="5174" w:type="dxa"/>
            <w:tcBorders>
              <w:left w:val="nil"/>
            </w:tcBorders>
          </w:tcPr>
          <w:p w:rsidR="00AE3D80" w:rsidRPr="001605A4" w:rsidRDefault="00AE3D80" w:rsidP="004078B7">
            <w:pPr>
              <w:pStyle w:val="En-tte"/>
              <w:ind w:left="720"/>
            </w:pPr>
          </w:p>
          <w:p w:rsidR="00016BF4" w:rsidRDefault="00016BF4" w:rsidP="00016BF4">
            <w:pPr>
              <w:pStyle w:val="En-tte"/>
              <w:ind w:left="720"/>
            </w:pPr>
          </w:p>
          <w:p w:rsidR="00016BF4" w:rsidRDefault="00016BF4" w:rsidP="00016BF4">
            <w:pPr>
              <w:pStyle w:val="En-tte"/>
              <w:ind w:left="720"/>
            </w:pP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Esprit d’équipe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Motivation et dynamisme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Respect des règles d’hygiène en matière de restauration et des techniques d’entretien des locaux</w:t>
            </w:r>
          </w:p>
          <w:p w:rsidR="00AE3D80" w:rsidRPr="001605A4" w:rsidRDefault="00AE3D80" w:rsidP="00B26C94">
            <w:pPr>
              <w:pStyle w:val="En-tte"/>
              <w:numPr>
                <w:ilvl w:val="0"/>
                <w:numId w:val="2"/>
              </w:numPr>
            </w:pPr>
            <w:r w:rsidRPr="001605A4">
              <w:t>Maitrise des bases informatiques</w:t>
            </w:r>
          </w:p>
        </w:tc>
      </w:tr>
      <w:tr w:rsidR="00AE3D80" w:rsidRPr="001605A4" w:rsidTr="004078B7">
        <w:trPr>
          <w:cantSplit/>
        </w:trPr>
        <w:tc>
          <w:tcPr>
            <w:tcW w:w="9142" w:type="dxa"/>
            <w:gridSpan w:val="2"/>
          </w:tcPr>
          <w:p w:rsidR="00AE3D80" w:rsidRPr="001605A4" w:rsidRDefault="00AE3D80" w:rsidP="004078B7">
            <w:pPr>
              <w:spacing w:before="60"/>
              <w:rPr>
                <w:b/>
              </w:rPr>
            </w:pPr>
            <w:r w:rsidRPr="001605A4">
              <w:rPr>
                <w:b/>
              </w:rPr>
              <w:lastRenderedPageBreak/>
              <w:t>Formation et expérience professionnelles adaptées :</w:t>
            </w:r>
          </w:p>
          <w:p w:rsidR="00AE3D80" w:rsidRPr="001605A4" w:rsidRDefault="00AE3D80" w:rsidP="004078B7">
            <w:pPr>
              <w:spacing w:before="60"/>
              <w:rPr>
                <w:b/>
              </w:rPr>
            </w:pPr>
            <w:r w:rsidRPr="001605A4">
              <w:t>De préférence titulaire d’un CAP collectivités ou CAP Petite Enfance. Néanmoins, toute candidature d’une personne motivée sera étudiée.</w:t>
            </w:r>
            <w:r w:rsidRPr="001605A4">
              <w:rPr>
                <w:b/>
              </w:rPr>
              <w:t xml:space="preserve">  </w:t>
            </w:r>
          </w:p>
        </w:tc>
      </w:tr>
      <w:tr w:rsidR="00AE3D80" w:rsidRPr="001605A4" w:rsidTr="004078B7">
        <w:trPr>
          <w:cantSplit/>
          <w:trHeight w:val="1014"/>
        </w:trPr>
        <w:tc>
          <w:tcPr>
            <w:tcW w:w="9142" w:type="dxa"/>
            <w:gridSpan w:val="2"/>
          </w:tcPr>
          <w:p w:rsidR="00AE3D80" w:rsidRPr="001605A4" w:rsidRDefault="00AE3D80" w:rsidP="004078B7">
            <w:pPr>
              <w:spacing w:before="60"/>
              <w:rPr>
                <w:b/>
              </w:rPr>
            </w:pPr>
            <w:r w:rsidRPr="001605A4">
              <w:rPr>
                <w:b/>
              </w:rPr>
              <w:t xml:space="preserve">Moyens matériels et équipements utilisés dans le cadre des fonctions : </w:t>
            </w:r>
          </w:p>
          <w:p w:rsidR="00AE3D80" w:rsidRPr="001605A4" w:rsidRDefault="00AE3D80" w:rsidP="004078B7">
            <w:pPr>
              <w:numPr>
                <w:ilvl w:val="0"/>
                <w:numId w:val="3"/>
              </w:numPr>
              <w:spacing w:after="0" w:line="240" w:lineRule="auto"/>
            </w:pPr>
            <w:r w:rsidRPr="001605A4">
              <w:t>Matériel et produits d’entretien</w:t>
            </w:r>
          </w:p>
          <w:p w:rsidR="00AE3D80" w:rsidRDefault="00AE3D80" w:rsidP="004078B7">
            <w:pPr>
              <w:numPr>
                <w:ilvl w:val="0"/>
                <w:numId w:val="3"/>
              </w:numPr>
              <w:spacing w:after="0" w:line="240" w:lineRule="auto"/>
            </w:pPr>
            <w:r w:rsidRPr="001605A4">
              <w:t>EPI (équipement de protection individuel)</w:t>
            </w:r>
          </w:p>
          <w:p w:rsidR="004078B7" w:rsidRPr="001605A4" w:rsidRDefault="004078B7" w:rsidP="004078B7">
            <w:pPr>
              <w:spacing w:after="0" w:line="240" w:lineRule="auto"/>
              <w:ind w:left="720"/>
            </w:pPr>
          </w:p>
        </w:tc>
      </w:tr>
      <w:tr w:rsidR="00AE3D80" w:rsidRPr="001605A4" w:rsidTr="004078B7">
        <w:trPr>
          <w:cantSplit/>
          <w:trHeight w:val="1416"/>
        </w:trPr>
        <w:tc>
          <w:tcPr>
            <w:tcW w:w="9142" w:type="dxa"/>
            <w:gridSpan w:val="2"/>
          </w:tcPr>
          <w:p w:rsidR="00AE3D80" w:rsidRPr="001605A4" w:rsidRDefault="00AE3D80" w:rsidP="004078B7">
            <w:pPr>
              <w:spacing w:before="60"/>
              <w:rPr>
                <w:b/>
              </w:rPr>
            </w:pPr>
            <w:r w:rsidRPr="001605A4">
              <w:rPr>
                <w:b/>
              </w:rPr>
              <w:t xml:space="preserve">Contraintes particulières : </w:t>
            </w:r>
          </w:p>
          <w:p w:rsidR="00AE3D80" w:rsidRPr="001605A4" w:rsidRDefault="00AE3D80" w:rsidP="00761F40">
            <w:pPr>
              <w:jc w:val="both"/>
              <w:rPr>
                <w:iCs/>
              </w:rPr>
            </w:pPr>
            <w:r w:rsidRPr="001605A4">
              <w:t xml:space="preserve">Les agents affectés sur les écoles maternelles peuvent être amenés à être déplacés sur d’autres structures que leur structure habituelle de rattachement. </w:t>
            </w:r>
            <w:r w:rsidR="00761F40">
              <w:rPr>
                <w:iCs/>
              </w:rPr>
              <w:t>Le service VQE</w:t>
            </w:r>
            <w:r w:rsidRPr="001605A4">
              <w:rPr>
                <w:iCs/>
              </w:rPr>
              <w:t xml:space="preserve"> se réserve la faculté de procéder à un réajustement des équipes sur les écoles, en raison des nécessités de service.</w:t>
            </w:r>
            <w:r w:rsidRPr="001605A4">
              <w:t xml:space="preserve"> </w:t>
            </w:r>
          </w:p>
        </w:tc>
      </w:tr>
    </w:tbl>
    <w:p w:rsidR="00343719" w:rsidRDefault="00343719" w:rsidP="00F655CE">
      <w:bookmarkStart w:id="0" w:name="_GoBack"/>
      <w:bookmarkEnd w:id="0"/>
    </w:p>
    <w:sectPr w:rsidR="00343719" w:rsidSect="0034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95C"/>
    <w:multiLevelType w:val="hybridMultilevel"/>
    <w:tmpl w:val="21DC3D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F22"/>
    <w:multiLevelType w:val="hybridMultilevel"/>
    <w:tmpl w:val="BE8EC5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43A8A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31FF"/>
    <w:multiLevelType w:val="hybridMultilevel"/>
    <w:tmpl w:val="5D9CB2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43A8A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80"/>
    <w:rsid w:val="00016BF4"/>
    <w:rsid w:val="001638B2"/>
    <w:rsid w:val="00343719"/>
    <w:rsid w:val="004078B7"/>
    <w:rsid w:val="004F2F08"/>
    <w:rsid w:val="00502497"/>
    <w:rsid w:val="005D1ABF"/>
    <w:rsid w:val="0064744C"/>
    <w:rsid w:val="006C66BA"/>
    <w:rsid w:val="00761F40"/>
    <w:rsid w:val="00816AEC"/>
    <w:rsid w:val="009226C1"/>
    <w:rsid w:val="00A22BA5"/>
    <w:rsid w:val="00AE3D80"/>
    <w:rsid w:val="00B26C94"/>
    <w:rsid w:val="00C06A0A"/>
    <w:rsid w:val="00C55C4D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0D92D6-FF61-4EE5-8C41-5F3478E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E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E3D80"/>
  </w:style>
  <w:style w:type="paragraph" w:styleId="Corpsdetexte3">
    <w:name w:val="Body Text 3"/>
    <w:basedOn w:val="Normal"/>
    <w:link w:val="Corpsdetexte3Car"/>
    <w:rsid w:val="00AE3D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E3D8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mlebourgeois</dc:creator>
  <cp:lastModifiedBy>Boina Faila</cp:lastModifiedBy>
  <cp:revision>14</cp:revision>
  <cp:lastPrinted>2020-02-18T10:27:00Z</cp:lastPrinted>
  <dcterms:created xsi:type="dcterms:W3CDTF">2016-09-21T17:13:00Z</dcterms:created>
  <dcterms:modified xsi:type="dcterms:W3CDTF">2020-02-18T10:27:00Z</dcterms:modified>
</cp:coreProperties>
</file>