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B3B" w:rsidRPr="00415B3B" w:rsidRDefault="00415B3B" w:rsidP="00415B3B">
      <w:pPr>
        <w:shd w:val="clear" w:color="auto" w:fill="FFFFFF"/>
        <w:spacing w:before="300" w:after="0" w:line="240" w:lineRule="auto"/>
        <w:outlineLvl w:val="0"/>
        <w:rPr>
          <w:rFonts w:eastAsia="Times New Roman" w:cs="Tahoma"/>
          <w:b/>
          <w:bCs/>
          <w:caps/>
          <w:color w:val="353535"/>
          <w:spacing w:val="6"/>
          <w:kern w:val="36"/>
          <w:szCs w:val="20"/>
          <w:lang w:eastAsia="fr-FR"/>
        </w:rPr>
      </w:pPr>
      <w:r w:rsidRPr="00415B3B">
        <w:rPr>
          <w:rFonts w:eastAsia="Times New Roman" w:cs="Tahoma"/>
          <w:b/>
          <w:bCs/>
          <w:caps/>
          <w:color w:val="353535"/>
          <w:spacing w:val="6"/>
          <w:kern w:val="36"/>
          <w:szCs w:val="20"/>
          <w:lang w:eastAsia="fr-FR"/>
        </w:rPr>
        <w:t>CHARGE DE MISSION ASSAINISSEMENT COLLECTIF H/F</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proofErr w:type="spellStart"/>
      <w:r w:rsidRPr="00415B3B">
        <w:rPr>
          <w:rFonts w:eastAsia="Times New Roman" w:cs="Tahoma"/>
          <w:color w:val="353535"/>
          <w:spacing w:val="6"/>
          <w:szCs w:val="20"/>
          <w:lang w:eastAsia="fr-FR"/>
        </w:rPr>
        <w:t>Ref</w:t>
      </w:r>
      <w:proofErr w:type="spellEnd"/>
      <w:r w:rsidRPr="00415B3B">
        <w:rPr>
          <w:rFonts w:eastAsia="Times New Roman" w:cs="Tahoma"/>
          <w:color w:val="353535"/>
          <w:spacing w:val="6"/>
          <w:szCs w:val="20"/>
          <w:lang w:eastAsia="fr-FR"/>
        </w:rPr>
        <w:t xml:space="preserve"> : 2022/VM/1572</w:t>
      </w:r>
    </w:p>
    <w:p w:rsidR="00415B3B" w:rsidRPr="00415B3B" w:rsidRDefault="00415B3B" w:rsidP="00415B3B">
      <w:pPr>
        <w:shd w:val="clear" w:color="auto" w:fill="FFFFFF"/>
        <w:spacing w:after="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Direction</w:t>
      </w:r>
      <w:r w:rsidRPr="00415B3B">
        <w:rPr>
          <w:rFonts w:eastAsia="Times New Roman" w:cs="Tahoma"/>
          <w:color w:val="353535"/>
          <w:spacing w:val="6"/>
          <w:szCs w:val="20"/>
          <w:lang w:eastAsia="fr-FR"/>
        </w:rPr>
        <w:t> : Direction des routes et de l'aménagement</w:t>
      </w:r>
    </w:p>
    <w:p w:rsidR="00415B3B" w:rsidRPr="00415B3B" w:rsidRDefault="00415B3B" w:rsidP="00415B3B">
      <w:pPr>
        <w:shd w:val="clear" w:color="auto" w:fill="FFFFFF"/>
        <w:spacing w:after="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Service</w:t>
      </w:r>
      <w:r w:rsidRPr="00415B3B">
        <w:rPr>
          <w:rFonts w:eastAsia="Times New Roman" w:cs="Tahoma"/>
          <w:color w:val="353535"/>
          <w:spacing w:val="6"/>
          <w:szCs w:val="20"/>
          <w:lang w:eastAsia="fr-FR"/>
        </w:rPr>
        <w:t> : Service eau aménagement foncier espaces littoraux</w:t>
      </w:r>
    </w:p>
    <w:p w:rsidR="00415B3B" w:rsidRPr="00415B3B" w:rsidRDefault="00415B3B" w:rsidP="00415B3B">
      <w:pPr>
        <w:shd w:val="clear" w:color="auto" w:fill="FFFFFF"/>
        <w:spacing w:after="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Filière</w:t>
      </w:r>
      <w:r w:rsidRPr="00415B3B">
        <w:rPr>
          <w:rFonts w:eastAsia="Times New Roman" w:cs="Tahoma"/>
          <w:color w:val="353535"/>
          <w:spacing w:val="6"/>
          <w:szCs w:val="20"/>
          <w:lang w:eastAsia="fr-FR"/>
        </w:rPr>
        <w:t> : Technique</w:t>
      </w:r>
    </w:p>
    <w:p w:rsidR="00415B3B" w:rsidRPr="00415B3B" w:rsidRDefault="00415B3B" w:rsidP="00415B3B">
      <w:pPr>
        <w:shd w:val="clear" w:color="auto" w:fill="FFFFFF"/>
        <w:spacing w:after="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Cadre d'emplois</w:t>
      </w:r>
      <w:r w:rsidRPr="00415B3B">
        <w:rPr>
          <w:rFonts w:eastAsia="Times New Roman" w:cs="Tahoma"/>
          <w:color w:val="353535"/>
          <w:spacing w:val="6"/>
          <w:szCs w:val="20"/>
          <w:lang w:eastAsia="fr-FR"/>
        </w:rPr>
        <w:t> : Ingénieur</w:t>
      </w:r>
    </w:p>
    <w:p w:rsidR="00415B3B" w:rsidRPr="00415B3B" w:rsidRDefault="00415B3B" w:rsidP="00415B3B">
      <w:pPr>
        <w:shd w:val="clear" w:color="auto" w:fill="FFFFFF"/>
        <w:spacing w:after="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Catégorie</w:t>
      </w:r>
      <w:r w:rsidRPr="00415B3B">
        <w:rPr>
          <w:rFonts w:eastAsia="Times New Roman" w:cs="Tahoma"/>
          <w:color w:val="353535"/>
          <w:spacing w:val="6"/>
          <w:szCs w:val="20"/>
          <w:lang w:eastAsia="fr-FR"/>
        </w:rPr>
        <w:t> : A</w:t>
      </w:r>
    </w:p>
    <w:p w:rsidR="00415B3B" w:rsidRPr="00415B3B" w:rsidRDefault="00415B3B" w:rsidP="00415B3B">
      <w:pPr>
        <w:shd w:val="clear" w:color="auto" w:fill="FFFFFF"/>
        <w:spacing w:after="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Localisation</w:t>
      </w:r>
      <w:r w:rsidRPr="00415B3B">
        <w:rPr>
          <w:rFonts w:eastAsia="Times New Roman" w:cs="Tahoma"/>
          <w:color w:val="353535"/>
          <w:spacing w:val="6"/>
          <w:szCs w:val="20"/>
          <w:lang w:eastAsia="fr-FR"/>
        </w:rPr>
        <w:t> : Conseil départemental - Hôtel du Département - 2 rue St Tropez - 56000 VANNES</w:t>
      </w:r>
    </w:p>
    <w:p w:rsidR="00415B3B" w:rsidRPr="00415B3B" w:rsidRDefault="00415B3B" w:rsidP="00415B3B">
      <w:pPr>
        <w:shd w:val="clear" w:color="auto" w:fill="FFFFFF"/>
        <w:spacing w:after="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Groupe de fonction</w:t>
      </w:r>
      <w:r w:rsidRPr="00415B3B">
        <w:rPr>
          <w:rFonts w:eastAsia="Times New Roman" w:cs="Tahoma"/>
          <w:color w:val="353535"/>
          <w:spacing w:val="6"/>
          <w:szCs w:val="20"/>
          <w:lang w:eastAsia="fr-FR"/>
        </w:rPr>
        <w:t> : A6</w:t>
      </w:r>
    </w:p>
    <w:p w:rsidR="00415B3B" w:rsidRPr="00415B3B" w:rsidRDefault="00415B3B" w:rsidP="00415B3B">
      <w:pPr>
        <w:shd w:val="clear" w:color="auto" w:fill="FFFFFF"/>
        <w:spacing w:after="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Commentaires</w:t>
      </w:r>
      <w:r w:rsidRPr="00415B3B">
        <w:rPr>
          <w:rFonts w:eastAsia="Times New Roman" w:cs="Tahoma"/>
          <w:color w:val="353535"/>
          <w:spacing w:val="6"/>
          <w:szCs w:val="20"/>
          <w:lang w:eastAsia="fr-FR"/>
        </w:rPr>
        <w:t> : Poste ouvert également aux contractuels : Conformément à l’article 3-3, 2° de la loi n° 84-53 du 26 janvier 1984 portant dispositions statutaires relatives à la fonction publique territoriale et sous réserve de l’application de la réglementation statutaire dans le cadre des recrutements sur emploi permanent, ce poste peut être accessible au recrutement contractuel pour une durée de 3 ans  qui a vocation à être renouvelé dans la limite de 6 ans et peut conduire à l’octroi d’un CDI à l’issue.</w:t>
      </w:r>
    </w:p>
    <w:p w:rsidR="00415B3B" w:rsidRPr="00415B3B" w:rsidRDefault="00415B3B" w:rsidP="00415B3B">
      <w:pPr>
        <w:shd w:val="clear" w:color="auto" w:fill="FFFFFF"/>
        <w:spacing w:after="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Date de clôture</w:t>
      </w:r>
      <w:r w:rsidRPr="00415B3B">
        <w:rPr>
          <w:rFonts w:eastAsia="Times New Roman" w:cs="Tahoma"/>
          <w:color w:val="353535"/>
          <w:spacing w:val="6"/>
          <w:szCs w:val="20"/>
          <w:lang w:eastAsia="fr-FR"/>
        </w:rPr>
        <w:t> : 20/11/2022</w:t>
      </w:r>
    </w:p>
    <w:p w:rsidR="00415B3B" w:rsidRPr="00415B3B" w:rsidRDefault="00415B3B" w:rsidP="00415B3B">
      <w:pPr>
        <w:spacing w:after="0" w:line="240" w:lineRule="auto"/>
        <w:rPr>
          <w:rFonts w:eastAsia="Times New Roman" w:cs="Tahoma"/>
          <w:szCs w:val="20"/>
          <w:lang w:eastAsia="fr-FR"/>
        </w:rPr>
      </w:pP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 xml:space="preserve">Contexte </w:t>
      </w:r>
      <w:proofErr w:type="gramStart"/>
      <w:r w:rsidRPr="00415B3B">
        <w:rPr>
          <w:rFonts w:eastAsia="Times New Roman" w:cs="Tahoma"/>
          <w:b/>
          <w:bCs/>
          <w:color w:val="353535"/>
          <w:spacing w:val="6"/>
          <w:szCs w:val="20"/>
          <w:lang w:eastAsia="fr-FR"/>
        </w:rPr>
        <w:t>:</w:t>
      </w:r>
      <w:proofErr w:type="gramEnd"/>
      <w:r w:rsidRPr="00415B3B">
        <w:rPr>
          <w:rFonts w:eastAsia="Times New Roman" w:cs="Tahoma"/>
          <w:b/>
          <w:bCs/>
          <w:color w:val="353535"/>
          <w:spacing w:val="6"/>
          <w:szCs w:val="20"/>
          <w:lang w:eastAsia="fr-FR"/>
        </w:rPr>
        <w:br/>
      </w:r>
      <w:r w:rsidRPr="00415B3B">
        <w:rPr>
          <w:rFonts w:eastAsia="Times New Roman" w:cs="Tahoma"/>
          <w:color w:val="353535"/>
          <w:spacing w:val="6"/>
          <w:szCs w:val="20"/>
          <w:lang w:eastAsia="fr-FR"/>
        </w:rPr>
        <w:t>A la fois urbain, rural et littoral, le Morbihan, situé en Bretagne Sud, est un département touristique riche en histoire, culture et patrimoine. Désormais situé à 2h30 de Paris grâce à la LGV et proche de grandes métropoles (Rennes, Nantes), le département conjugue prospérité économique et qualité de vie.</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color w:val="353535"/>
          <w:spacing w:val="6"/>
          <w:szCs w:val="20"/>
          <w:lang w:eastAsia="fr-FR"/>
        </w:rPr>
        <w:t>Le Département du Morbihan, c'est près de 3000 collaborateurs œuvrant pour les usagers sur plus 130 sites répartis sur l'ensemble du territoire.</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color w:val="353535"/>
          <w:spacing w:val="6"/>
          <w:szCs w:val="20"/>
          <w:lang w:eastAsia="fr-FR"/>
        </w:rPr>
        <w:t>Au sein de la direction des routes et de l’aménagement, le service eau aménagement foncier et espaces littoraux recherche son/sa futur/e </w:t>
      </w:r>
      <w:proofErr w:type="spellStart"/>
      <w:r w:rsidRPr="00415B3B">
        <w:rPr>
          <w:rFonts w:eastAsia="Times New Roman" w:cs="Tahoma"/>
          <w:b/>
          <w:bCs/>
          <w:color w:val="353535"/>
          <w:spacing w:val="6"/>
          <w:szCs w:val="20"/>
          <w:lang w:eastAsia="fr-FR"/>
        </w:rPr>
        <w:t>chargé-e</w:t>
      </w:r>
      <w:proofErr w:type="spellEnd"/>
      <w:r w:rsidRPr="00415B3B">
        <w:rPr>
          <w:rFonts w:eastAsia="Times New Roman" w:cs="Tahoma"/>
          <w:b/>
          <w:bCs/>
          <w:color w:val="353535"/>
          <w:spacing w:val="6"/>
          <w:szCs w:val="20"/>
          <w:lang w:eastAsia="fr-FR"/>
        </w:rPr>
        <w:t xml:space="preserve"> de mission « assainissement »,</w:t>
      </w:r>
      <w:r w:rsidRPr="00415B3B">
        <w:rPr>
          <w:rFonts w:eastAsia="Times New Roman" w:cs="Tahoma"/>
          <w:color w:val="353535"/>
          <w:spacing w:val="6"/>
          <w:szCs w:val="20"/>
          <w:lang w:eastAsia="fr-FR"/>
        </w:rPr>
        <w:t> dans le cadre d’une mobilité interne.</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Rejoignez nos équipes, et bienvenue dans le Morbihan !</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Votre environnement </w:t>
      </w:r>
      <w:proofErr w:type="gramStart"/>
      <w:r w:rsidRPr="00415B3B">
        <w:rPr>
          <w:rFonts w:eastAsia="Times New Roman" w:cs="Tahoma"/>
          <w:b/>
          <w:bCs/>
          <w:color w:val="353535"/>
          <w:spacing w:val="6"/>
          <w:szCs w:val="20"/>
          <w:lang w:eastAsia="fr-FR"/>
        </w:rPr>
        <w:t>:</w:t>
      </w:r>
      <w:proofErr w:type="gramEnd"/>
      <w:r w:rsidRPr="00415B3B">
        <w:rPr>
          <w:rFonts w:eastAsia="Times New Roman" w:cs="Tahoma"/>
          <w:b/>
          <w:bCs/>
          <w:color w:val="353535"/>
          <w:spacing w:val="6"/>
          <w:szCs w:val="20"/>
          <w:lang w:eastAsia="fr-FR"/>
        </w:rPr>
        <w:br/>
      </w:r>
      <w:r w:rsidRPr="00415B3B">
        <w:rPr>
          <w:rFonts w:eastAsia="Times New Roman" w:cs="Tahoma"/>
          <w:color w:val="353535"/>
          <w:spacing w:val="6"/>
          <w:szCs w:val="20"/>
          <w:lang w:eastAsia="fr-FR"/>
        </w:rPr>
        <w:t>Au sein du département du Morbihan, la direction des routes et de l’aménagement prépare et met en œuvre les différentes politiques du département en matière d’infrastructures routières et d’aménagement de l’espace. En matière d’aménagement, le département intervient au titre des espaces naturels sensibles, des itinéraires de randonnée, de l’eau, de l’aménagement foncier, des ports et des espaces littoraux et de la régulation des moustiques.</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color w:val="353535"/>
          <w:spacing w:val="6"/>
          <w:szCs w:val="20"/>
          <w:lang w:eastAsia="fr-FR"/>
        </w:rPr>
        <w:t>Sous la responsabilité hiérarchique de la responsable du service de l’eau, de l’aménagement foncier et des espaces littoraux (SEAFEL), service de 10 personnes, vous contribuez aux objectifs de la politique départementale en matière</w:t>
      </w:r>
      <w:r w:rsidRPr="00415B3B">
        <w:rPr>
          <w:rFonts w:eastAsia="Times New Roman" w:cs="Tahoma"/>
          <w:b/>
          <w:bCs/>
          <w:color w:val="353535"/>
          <w:spacing w:val="6"/>
          <w:szCs w:val="20"/>
          <w:lang w:eastAsia="fr-FR"/>
        </w:rPr>
        <w:t> </w:t>
      </w:r>
      <w:r w:rsidRPr="00415B3B">
        <w:rPr>
          <w:rFonts w:eastAsia="Times New Roman" w:cs="Tahoma"/>
          <w:b/>
          <w:bCs/>
          <w:color w:val="353535"/>
          <w:spacing w:val="6"/>
          <w:szCs w:val="20"/>
          <w:u w:val="single"/>
          <w:lang w:eastAsia="fr-FR"/>
        </w:rPr>
        <w:t>d’assainissement collectif</w:t>
      </w:r>
      <w:r w:rsidRPr="00415B3B">
        <w:rPr>
          <w:rFonts w:eastAsia="Times New Roman" w:cs="Tahoma"/>
          <w:b/>
          <w:bCs/>
          <w:color w:val="353535"/>
          <w:spacing w:val="6"/>
          <w:szCs w:val="20"/>
          <w:lang w:eastAsia="fr-FR"/>
        </w:rPr>
        <w:t>, sur les </w:t>
      </w:r>
      <w:r w:rsidRPr="00415B3B">
        <w:rPr>
          <w:rFonts w:eastAsia="Times New Roman" w:cs="Tahoma"/>
          <w:b/>
          <w:bCs/>
          <w:color w:val="353535"/>
          <w:spacing w:val="6"/>
          <w:szCs w:val="20"/>
          <w:u w:val="single"/>
          <w:lang w:eastAsia="fr-FR"/>
        </w:rPr>
        <w:t>volets techniques, administratifs et financiers.</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color w:val="353535"/>
          <w:spacing w:val="6"/>
          <w:szCs w:val="20"/>
          <w:lang w:eastAsia="fr-FR"/>
        </w:rPr>
        <w:t>Au sein du service, la mission assainissement regroupe deux volets :</w:t>
      </w:r>
      <w:r w:rsidRPr="00415B3B">
        <w:rPr>
          <w:rFonts w:eastAsia="Times New Roman" w:cs="Tahoma"/>
          <w:color w:val="353535"/>
          <w:spacing w:val="6"/>
          <w:szCs w:val="20"/>
          <w:lang w:eastAsia="fr-FR"/>
        </w:rPr>
        <w:br/>
        <w:t>- le SATESE (service d’appui technique à l’épuration et au suivi des eaux), composante de l’assistance technique départementale mise à disposition par les Départements au bénéfice des collectivités rurales au titre du code général des collectivités territoriales. Le cadre d’intervention du SATESE est défini par décret. Celui-ci détermine notamment les collectivités qui peuvent bénéficier du service (collectivités dites « éligibles ») et la nature des prestations d’appui.</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color w:val="353535"/>
          <w:spacing w:val="6"/>
          <w:szCs w:val="20"/>
          <w:lang w:eastAsia="fr-FR"/>
        </w:rPr>
        <w:t>- l’observatoire départemental de l’assainissement (ODA), intervient auprès de l’ensemble des collectivités, en particulier celles non éligibles au SATESE, dans un objectif de contact et de connaissance des projets portés par l’ensemble des maîtres d’ouvrage compétents en assainissement collectif, pour assurer au mieux leur accompagnement financier par le département.</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color w:val="353535"/>
          <w:spacing w:val="6"/>
          <w:szCs w:val="20"/>
          <w:lang w:eastAsia="fr-FR"/>
        </w:rPr>
        <w:lastRenderedPageBreak/>
        <w:t>Une partie du terrain du SATESE est confiée à un prestataire, par le biais d’un marché public.</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color w:val="353535"/>
          <w:spacing w:val="6"/>
          <w:szCs w:val="20"/>
          <w:lang w:eastAsia="fr-FR"/>
        </w:rPr>
        <w:t>A titre indicatif, en 2022, 107 systèmes d’assainissement sont suivis au titre du SATESE et 159 au titre de l’ODA.</w:t>
      </w:r>
      <w:r w:rsidRPr="00415B3B">
        <w:rPr>
          <w:rFonts w:eastAsia="Times New Roman" w:cs="Tahoma"/>
          <w:color w:val="353535"/>
          <w:spacing w:val="6"/>
          <w:szCs w:val="20"/>
          <w:lang w:eastAsia="fr-FR"/>
        </w:rPr>
        <w:br/>
      </w:r>
      <w:r w:rsidRPr="00415B3B">
        <w:rPr>
          <w:rFonts w:eastAsia="Times New Roman" w:cs="Tahoma"/>
          <w:color w:val="353535"/>
          <w:spacing w:val="6"/>
          <w:szCs w:val="20"/>
          <w:lang w:eastAsia="fr-FR"/>
        </w:rPr>
        <w:br/>
        <w:t>Vous travaillez quotidiennement en binôme avec une 2</w:t>
      </w:r>
      <w:r w:rsidRPr="00415B3B">
        <w:rPr>
          <w:rFonts w:eastAsia="Times New Roman" w:cs="Tahoma"/>
          <w:color w:val="353535"/>
          <w:spacing w:val="6"/>
          <w:szCs w:val="20"/>
          <w:vertAlign w:val="superscript"/>
          <w:lang w:eastAsia="fr-FR"/>
        </w:rPr>
        <w:t>eme</w:t>
      </w:r>
      <w:r w:rsidRPr="00415B3B">
        <w:rPr>
          <w:rFonts w:eastAsia="Times New Roman" w:cs="Tahoma"/>
          <w:color w:val="353535"/>
          <w:spacing w:val="6"/>
          <w:szCs w:val="20"/>
          <w:lang w:eastAsia="fr-FR"/>
        </w:rPr>
        <w:t>  chargée de mission assainissement en poste. Vous êtes en lien régulier avec les assistantes de l’unité de gestion du secrétariat, et plus ponctuellement avec d’autres services de la direction (service juridique, service programmation - comptabilité, service marché).</w:t>
      </w:r>
      <w:r w:rsidRPr="00415B3B">
        <w:rPr>
          <w:rFonts w:eastAsia="Times New Roman" w:cs="Tahoma"/>
          <w:color w:val="353535"/>
          <w:spacing w:val="6"/>
          <w:szCs w:val="20"/>
          <w:lang w:eastAsia="fr-FR"/>
        </w:rPr>
        <w:br/>
        <w:t>Vous êtes également l'interlocuteur privilégié des communes et EPCI adhérents au SATESE et à l’ODA. Vous travaillerez régulièrement avec les représentants de l’Etat (police de l’eau DDTM), de l’agence de l’eau, et autres partenaires du domaine d’activité (exploitants, maîtres d’œuvre, bureaux d’études, laboratoire d’analyse).</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Votre quotidien </w:t>
      </w:r>
      <w:proofErr w:type="gramStart"/>
      <w:r w:rsidRPr="00415B3B">
        <w:rPr>
          <w:rFonts w:eastAsia="Times New Roman" w:cs="Tahoma"/>
          <w:b/>
          <w:bCs/>
          <w:color w:val="353535"/>
          <w:spacing w:val="6"/>
          <w:szCs w:val="20"/>
          <w:lang w:eastAsia="fr-FR"/>
        </w:rPr>
        <w:t>:</w:t>
      </w:r>
      <w:proofErr w:type="gramEnd"/>
      <w:r w:rsidRPr="00415B3B">
        <w:rPr>
          <w:rFonts w:eastAsia="Times New Roman" w:cs="Tahoma"/>
          <w:b/>
          <w:bCs/>
          <w:color w:val="353535"/>
          <w:spacing w:val="6"/>
          <w:szCs w:val="20"/>
          <w:lang w:eastAsia="fr-FR"/>
        </w:rPr>
        <w:br/>
      </w:r>
      <w:r w:rsidRPr="00415B3B">
        <w:rPr>
          <w:rFonts w:eastAsia="Times New Roman" w:cs="Tahoma"/>
          <w:color w:val="353535"/>
          <w:spacing w:val="6"/>
          <w:szCs w:val="20"/>
          <w:lang w:eastAsia="fr-FR"/>
        </w:rPr>
        <w:t>Vous piloterez ou participerez à la mise en œuvre des activités relatives à l’assistance technique départementale (SATESE) et à l’observatoire départemental de l’assainissement (ODA). Vous apportez votre expertise technique pour appuyer les maîtres d’ouvrage dans la gestion et l’exploitation de leur système d’assainissement, ainsi que lorsque le département est sollicité pour un accompagnement, sur leur projet d’investissement.</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i/>
          <w:iCs/>
          <w:color w:val="353535"/>
          <w:spacing w:val="6"/>
          <w:szCs w:val="20"/>
          <w:lang w:eastAsia="fr-FR"/>
        </w:rPr>
        <w:t>En fonction des niveaux d’expertise et d’expérience du candidat, le contenu détaillé de la mission est susceptible d’évoluer et de s’adapter :</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1- Accompagnement technique des collectivités</w:t>
      </w:r>
      <w:r w:rsidRPr="00415B3B">
        <w:rPr>
          <w:rFonts w:eastAsia="Times New Roman" w:cs="Tahoma"/>
          <w:color w:val="353535"/>
          <w:spacing w:val="6"/>
          <w:szCs w:val="20"/>
          <w:lang w:eastAsia="fr-FR"/>
        </w:rPr>
        <w:br/>
        <w:t>- Réponse aux sollicitations des maîtres d’ouvrage au titre de l’assistance technique départementale : accompagnement méthodologique, technique et financiers des projets, participation aux réunions, avis technique et expertise auprès des élus et techniciens ;</w:t>
      </w:r>
      <w:r w:rsidRPr="00415B3B">
        <w:rPr>
          <w:rFonts w:eastAsia="Times New Roman" w:cs="Tahoma"/>
          <w:color w:val="353535"/>
          <w:spacing w:val="6"/>
          <w:szCs w:val="20"/>
          <w:lang w:eastAsia="fr-FR"/>
        </w:rPr>
        <w:br/>
        <w:t>- Participation et contribution au suivi des schémas directeurs assainissement et de toutes autres études conduites par les collectivités ;</w:t>
      </w:r>
      <w:r w:rsidRPr="00415B3B">
        <w:rPr>
          <w:rFonts w:eastAsia="Times New Roman" w:cs="Tahoma"/>
          <w:color w:val="353535"/>
          <w:spacing w:val="6"/>
          <w:szCs w:val="20"/>
          <w:lang w:eastAsia="fr-FR"/>
        </w:rPr>
        <w:br/>
        <w:t>- Pilotage d’études techniques sous maitrise d’ouvrage départementale, le cas échéant ;</w:t>
      </w:r>
      <w:r w:rsidRPr="00415B3B">
        <w:rPr>
          <w:rFonts w:eastAsia="Times New Roman" w:cs="Tahoma"/>
          <w:color w:val="353535"/>
          <w:spacing w:val="6"/>
          <w:szCs w:val="20"/>
          <w:lang w:eastAsia="fr-FR"/>
        </w:rPr>
        <w:br/>
        <w:t>- Validation des rapports d’assistance technique et d’</w:t>
      </w:r>
      <w:proofErr w:type="spellStart"/>
      <w:r w:rsidRPr="00415B3B">
        <w:rPr>
          <w:rFonts w:eastAsia="Times New Roman" w:cs="Tahoma"/>
          <w:color w:val="353535"/>
          <w:spacing w:val="6"/>
          <w:szCs w:val="20"/>
          <w:lang w:eastAsia="fr-FR"/>
        </w:rPr>
        <w:t>autosurveillance</w:t>
      </w:r>
      <w:proofErr w:type="spellEnd"/>
      <w:r w:rsidRPr="00415B3B">
        <w:rPr>
          <w:rFonts w:eastAsia="Times New Roman" w:cs="Tahoma"/>
          <w:color w:val="353535"/>
          <w:spacing w:val="6"/>
          <w:szCs w:val="20"/>
          <w:lang w:eastAsia="fr-FR"/>
        </w:rPr>
        <w:t xml:space="preserve"> réglementaire en lien avec le prestataire technique.</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2- Pilotage /animation de la mission assainissement (en fonction des items) :</w:t>
      </w:r>
      <w:r w:rsidRPr="00415B3B">
        <w:rPr>
          <w:rFonts w:eastAsia="Times New Roman" w:cs="Tahoma"/>
          <w:color w:val="353535"/>
          <w:spacing w:val="6"/>
          <w:szCs w:val="20"/>
          <w:lang w:eastAsia="fr-FR"/>
        </w:rPr>
        <w:br/>
        <w:t>- Programmation du plan de charge de l’activité et définition des priorités d’intervention ;</w:t>
      </w:r>
      <w:r w:rsidRPr="00415B3B">
        <w:rPr>
          <w:rFonts w:eastAsia="Times New Roman" w:cs="Tahoma"/>
          <w:color w:val="353535"/>
          <w:spacing w:val="6"/>
          <w:szCs w:val="20"/>
          <w:lang w:eastAsia="fr-FR"/>
        </w:rPr>
        <w:br/>
        <w:t xml:space="preserve">- Pilotage des outils métiers (dont </w:t>
      </w:r>
      <w:proofErr w:type="spellStart"/>
      <w:r w:rsidRPr="00415B3B">
        <w:rPr>
          <w:rFonts w:eastAsia="Times New Roman" w:cs="Tahoma"/>
          <w:color w:val="353535"/>
          <w:spacing w:val="6"/>
          <w:szCs w:val="20"/>
          <w:lang w:eastAsia="fr-FR"/>
        </w:rPr>
        <w:t>microsat</w:t>
      </w:r>
      <w:proofErr w:type="spellEnd"/>
      <w:r w:rsidRPr="00415B3B">
        <w:rPr>
          <w:rFonts w:eastAsia="Times New Roman" w:cs="Tahoma"/>
          <w:color w:val="353535"/>
          <w:spacing w:val="6"/>
          <w:szCs w:val="20"/>
          <w:lang w:eastAsia="fr-FR"/>
        </w:rPr>
        <w:t xml:space="preserve"> et extranet)</w:t>
      </w:r>
      <w:r w:rsidRPr="00415B3B">
        <w:rPr>
          <w:rFonts w:eastAsia="Times New Roman" w:cs="Tahoma"/>
          <w:color w:val="353535"/>
          <w:spacing w:val="6"/>
          <w:szCs w:val="20"/>
          <w:lang w:eastAsia="fr-FR"/>
        </w:rPr>
        <w:br/>
        <w:t>- Echanges avec le groupe de travail départemental (DDTM, Agence de l’eau) pour promouvoir les priorités de la politique départementale en matière d’assainissement collectif, mutualiser les expériences, et arbitrer des positionnements collégiaux</w:t>
      </w:r>
      <w:r w:rsidRPr="00415B3B">
        <w:rPr>
          <w:rFonts w:eastAsia="Times New Roman" w:cs="Tahoma"/>
          <w:color w:val="353535"/>
          <w:spacing w:val="6"/>
          <w:szCs w:val="20"/>
          <w:lang w:eastAsia="fr-FR"/>
        </w:rPr>
        <w:br/>
        <w:t>- Suivi administratif et budgétaire (conventions d’adhésion, suivi du marché, encadrement du prestataire…)</w:t>
      </w:r>
      <w:r w:rsidRPr="00415B3B">
        <w:rPr>
          <w:rFonts w:eastAsia="Times New Roman" w:cs="Tahoma"/>
          <w:color w:val="353535"/>
          <w:spacing w:val="6"/>
          <w:szCs w:val="20"/>
          <w:lang w:eastAsia="fr-FR"/>
        </w:rPr>
        <w:br/>
        <w:t>- Proposition d’évolutions de la politique départementale en assainissement collectif.</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3- Participation à l’animation et à l’information des collectivités (ODA et SATESE)</w:t>
      </w:r>
      <w:r w:rsidRPr="00415B3B">
        <w:rPr>
          <w:rFonts w:eastAsia="Times New Roman" w:cs="Tahoma"/>
          <w:color w:val="353535"/>
          <w:spacing w:val="6"/>
          <w:szCs w:val="20"/>
          <w:lang w:eastAsia="fr-FR"/>
        </w:rPr>
        <w:br/>
        <w:t>- Information et communication : veille technique et réglementaire, mutualisation d’expériences (organisation de journée d’échange ou d’autre forme de communication…), rédaction de synthèses départementales, …</w:t>
      </w:r>
      <w:r w:rsidRPr="00415B3B">
        <w:rPr>
          <w:rFonts w:eastAsia="Times New Roman" w:cs="Tahoma"/>
          <w:color w:val="353535"/>
          <w:spacing w:val="6"/>
          <w:szCs w:val="20"/>
          <w:lang w:eastAsia="fr-FR"/>
        </w:rPr>
        <w:br/>
        <w:t>- Expertise et avis techniques ponctuels pour le suivi des demandes de subvention</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4- Activités complémentaires et transversales</w:t>
      </w:r>
      <w:r w:rsidRPr="00415B3B">
        <w:rPr>
          <w:rFonts w:eastAsia="Times New Roman" w:cs="Tahoma"/>
          <w:color w:val="353535"/>
          <w:spacing w:val="6"/>
          <w:szCs w:val="20"/>
          <w:lang w:eastAsia="fr-FR"/>
        </w:rPr>
        <w:br/>
        <w:t>Contribution aux démarches à l'échelle du service (réunions de service …) et transversalité avec les autres thématiques traitées au sein du service, notamment pour sa politique de l’eau et littoral.</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color w:val="353535"/>
          <w:spacing w:val="6"/>
          <w:szCs w:val="20"/>
          <w:lang w:eastAsia="fr-FR"/>
        </w:rPr>
        <w:t> </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Compétences et qualité requises :</w:t>
      </w:r>
      <w:r w:rsidRPr="00415B3B">
        <w:rPr>
          <w:rFonts w:eastAsia="Times New Roman" w:cs="Tahoma"/>
          <w:b/>
          <w:bCs/>
          <w:color w:val="353535"/>
          <w:spacing w:val="6"/>
          <w:szCs w:val="20"/>
          <w:lang w:eastAsia="fr-FR"/>
        </w:rPr>
        <w:br/>
      </w:r>
      <w:r w:rsidRPr="00415B3B">
        <w:rPr>
          <w:rFonts w:eastAsia="Times New Roman" w:cs="Tahoma"/>
          <w:color w:val="353535"/>
          <w:spacing w:val="6"/>
          <w:szCs w:val="20"/>
          <w:lang w:eastAsia="fr-FR"/>
        </w:rPr>
        <w:t>Avoir une bonne à très bonne maitrise des volets techniques et réglementaires de l’assainissement collectif (</w:t>
      </w:r>
      <w:proofErr w:type="spellStart"/>
      <w:r w:rsidRPr="00415B3B">
        <w:rPr>
          <w:rFonts w:eastAsia="Times New Roman" w:cs="Tahoma"/>
          <w:color w:val="353535"/>
          <w:spacing w:val="6"/>
          <w:szCs w:val="20"/>
          <w:lang w:eastAsia="fr-FR"/>
        </w:rPr>
        <w:t>autosurveillance</w:t>
      </w:r>
      <w:proofErr w:type="spellEnd"/>
      <w:r w:rsidRPr="00415B3B">
        <w:rPr>
          <w:rFonts w:eastAsia="Times New Roman" w:cs="Tahoma"/>
          <w:color w:val="353535"/>
          <w:spacing w:val="6"/>
          <w:szCs w:val="20"/>
          <w:lang w:eastAsia="fr-FR"/>
        </w:rPr>
        <w:t>, scénario SANDRE, …)</w:t>
      </w:r>
      <w:r w:rsidRPr="00415B3B">
        <w:rPr>
          <w:rFonts w:eastAsia="Times New Roman" w:cs="Tahoma"/>
          <w:color w:val="353535"/>
          <w:spacing w:val="6"/>
          <w:szCs w:val="20"/>
          <w:lang w:eastAsia="fr-FR"/>
        </w:rPr>
        <w:br/>
        <w:t>Avoir une bonne maitrise de la chimie de l’eau et des procédés épuratoires</w:t>
      </w:r>
      <w:r w:rsidRPr="00415B3B">
        <w:rPr>
          <w:rFonts w:eastAsia="Times New Roman" w:cs="Tahoma"/>
          <w:color w:val="353535"/>
          <w:spacing w:val="6"/>
          <w:szCs w:val="20"/>
          <w:lang w:eastAsia="fr-FR"/>
        </w:rPr>
        <w:br/>
      </w:r>
      <w:r w:rsidRPr="00415B3B">
        <w:rPr>
          <w:rFonts w:eastAsia="Times New Roman" w:cs="Tahoma"/>
          <w:color w:val="353535"/>
          <w:spacing w:val="6"/>
          <w:szCs w:val="20"/>
          <w:lang w:eastAsia="fr-FR"/>
        </w:rPr>
        <w:lastRenderedPageBreak/>
        <w:t>Maitriser l’environnement et le fonctionnement des collectivités locales, et des partenaires institutionnels du domaine de l’eau</w:t>
      </w:r>
      <w:r w:rsidRPr="00415B3B">
        <w:rPr>
          <w:rFonts w:eastAsia="Times New Roman" w:cs="Tahoma"/>
          <w:color w:val="353535"/>
          <w:spacing w:val="6"/>
          <w:szCs w:val="20"/>
          <w:lang w:eastAsia="fr-FR"/>
        </w:rPr>
        <w:br/>
        <w:t>Connaître le contexte réglementaire de la gouvernance dans le domaine de l’assainissement</w:t>
      </w:r>
      <w:r w:rsidRPr="00415B3B">
        <w:rPr>
          <w:rFonts w:eastAsia="Times New Roman" w:cs="Tahoma"/>
          <w:color w:val="353535"/>
          <w:spacing w:val="6"/>
          <w:szCs w:val="20"/>
          <w:lang w:eastAsia="fr-FR"/>
        </w:rPr>
        <w:br/>
        <w:t>Maitriser des logiciels métiers SATESE serait un plus (</w:t>
      </w:r>
      <w:proofErr w:type="spellStart"/>
      <w:r w:rsidRPr="00415B3B">
        <w:rPr>
          <w:rFonts w:eastAsia="Times New Roman" w:cs="Tahoma"/>
          <w:color w:val="353535"/>
          <w:spacing w:val="6"/>
          <w:szCs w:val="20"/>
          <w:lang w:eastAsia="fr-FR"/>
        </w:rPr>
        <w:t>microsat</w:t>
      </w:r>
      <w:proofErr w:type="spellEnd"/>
      <w:r w:rsidRPr="00415B3B">
        <w:rPr>
          <w:rFonts w:eastAsia="Times New Roman" w:cs="Tahoma"/>
          <w:color w:val="353535"/>
          <w:spacing w:val="6"/>
          <w:szCs w:val="20"/>
          <w:lang w:eastAsia="fr-FR"/>
        </w:rPr>
        <w:t>, verseau …)</w:t>
      </w:r>
      <w:r w:rsidRPr="00415B3B">
        <w:rPr>
          <w:rFonts w:eastAsia="Times New Roman" w:cs="Tahoma"/>
          <w:color w:val="353535"/>
          <w:spacing w:val="6"/>
          <w:szCs w:val="20"/>
          <w:lang w:eastAsia="fr-FR"/>
        </w:rPr>
        <w:br/>
        <w:t>Disposer de bonnes capacités d’analyse et de synthèse rédactionnelle (courriers, notes, publications …)</w:t>
      </w:r>
      <w:r w:rsidRPr="00415B3B">
        <w:rPr>
          <w:rFonts w:eastAsia="Times New Roman" w:cs="Tahoma"/>
          <w:color w:val="353535"/>
          <w:spacing w:val="6"/>
          <w:szCs w:val="20"/>
          <w:lang w:eastAsia="fr-FR"/>
        </w:rPr>
        <w:br/>
        <w:t>Savoir gérer des bases de données techniques et des tableaux de bord</w:t>
      </w:r>
      <w:r w:rsidRPr="00415B3B">
        <w:rPr>
          <w:rFonts w:eastAsia="Times New Roman" w:cs="Tahoma"/>
          <w:color w:val="353535"/>
          <w:spacing w:val="6"/>
          <w:szCs w:val="20"/>
          <w:lang w:eastAsia="fr-FR"/>
        </w:rPr>
        <w:br/>
        <w:t>Savoir animer une réunion et préparer des supports pédagogiques</w:t>
      </w:r>
      <w:r w:rsidRPr="00415B3B">
        <w:rPr>
          <w:rFonts w:eastAsia="Times New Roman" w:cs="Tahoma"/>
          <w:color w:val="353535"/>
          <w:spacing w:val="6"/>
          <w:szCs w:val="20"/>
          <w:lang w:eastAsia="fr-FR"/>
        </w:rPr>
        <w:br/>
        <w:t>Savoir transmettre ses connaissances, vulgariser une analyse technique</w:t>
      </w:r>
      <w:r w:rsidRPr="00415B3B">
        <w:rPr>
          <w:rFonts w:eastAsia="Times New Roman" w:cs="Tahoma"/>
          <w:color w:val="353535"/>
          <w:spacing w:val="6"/>
          <w:szCs w:val="20"/>
          <w:lang w:eastAsia="fr-FR"/>
        </w:rPr>
        <w:br/>
        <w:t>Etre autonome, savoir prendre des initiatives, tout en sachant rendre compte</w:t>
      </w:r>
      <w:r w:rsidRPr="00415B3B">
        <w:rPr>
          <w:rFonts w:eastAsia="Times New Roman" w:cs="Tahoma"/>
          <w:color w:val="353535"/>
          <w:spacing w:val="6"/>
          <w:szCs w:val="20"/>
          <w:lang w:eastAsia="fr-FR"/>
        </w:rPr>
        <w:br/>
        <w:t>Etre force de proposition dans la stratégie</w:t>
      </w:r>
      <w:r w:rsidRPr="00415B3B">
        <w:rPr>
          <w:rFonts w:eastAsia="Times New Roman" w:cs="Tahoma"/>
          <w:color w:val="353535"/>
          <w:spacing w:val="6"/>
          <w:szCs w:val="20"/>
          <w:lang w:eastAsia="fr-FR"/>
        </w:rPr>
        <w:br/>
        <w:t>Etre organisé et disposer d’une grande rigueur</w:t>
      </w:r>
      <w:r w:rsidRPr="00415B3B">
        <w:rPr>
          <w:rFonts w:eastAsia="Times New Roman" w:cs="Tahoma"/>
          <w:color w:val="353535"/>
          <w:spacing w:val="6"/>
          <w:szCs w:val="20"/>
          <w:lang w:eastAsia="fr-FR"/>
        </w:rPr>
        <w:br/>
        <w:t>Avoir le sens du servic</w:t>
      </w:r>
      <w:bookmarkStart w:id="0" w:name="_GoBack"/>
      <w:bookmarkEnd w:id="0"/>
      <w:r w:rsidRPr="00415B3B">
        <w:rPr>
          <w:rFonts w:eastAsia="Times New Roman" w:cs="Tahoma"/>
          <w:color w:val="353535"/>
          <w:spacing w:val="6"/>
          <w:szCs w:val="20"/>
          <w:lang w:eastAsia="fr-FR"/>
        </w:rPr>
        <w:t>e public et qualité de service rendu</w:t>
      </w:r>
      <w:r w:rsidRPr="00415B3B">
        <w:rPr>
          <w:rFonts w:eastAsia="Times New Roman" w:cs="Tahoma"/>
          <w:color w:val="353535"/>
          <w:spacing w:val="6"/>
          <w:szCs w:val="20"/>
          <w:lang w:eastAsia="fr-FR"/>
        </w:rPr>
        <w:br/>
        <w:t>Savoir s’intégrer dans une équipe, aimer travailler en équipe, s’adapter à tous types d’interlocuteurs (interne et externe)</w:t>
      </w:r>
      <w:r w:rsidRPr="00415B3B">
        <w:rPr>
          <w:rFonts w:eastAsia="Times New Roman" w:cs="Tahoma"/>
          <w:color w:val="353535"/>
          <w:spacing w:val="6"/>
          <w:szCs w:val="20"/>
          <w:lang w:eastAsia="fr-FR"/>
        </w:rPr>
        <w:br/>
        <w:t>Posséder le sens du contact, savoir convaincre et communiquer (à l’écrit et à l’oral)</w:t>
      </w:r>
      <w:r w:rsidRPr="00415B3B">
        <w:rPr>
          <w:rFonts w:eastAsia="Times New Roman" w:cs="Tahoma"/>
          <w:color w:val="353535"/>
          <w:spacing w:val="6"/>
          <w:szCs w:val="20"/>
          <w:lang w:eastAsia="fr-FR"/>
        </w:rPr>
        <w:br/>
      </w:r>
      <w:r w:rsidRPr="00415B3B">
        <w:rPr>
          <w:rFonts w:eastAsia="Times New Roman" w:cs="Tahoma"/>
          <w:b/>
          <w:bCs/>
          <w:color w:val="353535"/>
          <w:spacing w:val="6"/>
          <w:szCs w:val="20"/>
          <w:lang w:eastAsia="fr-FR"/>
        </w:rPr>
        <w:br/>
        <w:t>Conditions d'exercice du poste:</w:t>
      </w:r>
      <w:r w:rsidRPr="00415B3B">
        <w:rPr>
          <w:rFonts w:eastAsia="Times New Roman" w:cs="Tahoma"/>
          <w:b/>
          <w:bCs/>
          <w:color w:val="353535"/>
          <w:spacing w:val="6"/>
          <w:szCs w:val="20"/>
          <w:lang w:eastAsia="fr-FR"/>
        </w:rPr>
        <w:br/>
      </w:r>
      <w:r w:rsidRPr="00415B3B">
        <w:rPr>
          <w:rFonts w:eastAsia="Times New Roman" w:cs="Tahoma"/>
          <w:color w:val="353535"/>
          <w:spacing w:val="6"/>
          <w:szCs w:val="20"/>
          <w:lang w:eastAsia="fr-FR"/>
        </w:rPr>
        <w:t>Poste à pourvoir à temps plein</w:t>
      </w:r>
      <w:r w:rsidRPr="00415B3B">
        <w:rPr>
          <w:rFonts w:eastAsia="Times New Roman" w:cs="Tahoma"/>
          <w:b/>
          <w:bCs/>
          <w:color w:val="353535"/>
          <w:spacing w:val="6"/>
          <w:szCs w:val="20"/>
          <w:lang w:eastAsia="fr-FR"/>
        </w:rPr>
        <w:br/>
      </w:r>
      <w:r w:rsidRPr="00415B3B">
        <w:rPr>
          <w:rFonts w:eastAsia="Times New Roman" w:cs="Tahoma"/>
          <w:color w:val="353535"/>
          <w:spacing w:val="6"/>
          <w:szCs w:val="20"/>
          <w:lang w:eastAsia="fr-FR"/>
        </w:rPr>
        <w:t>Travail au bureau et en équipe, ponctuellement missions de terrain</w:t>
      </w:r>
      <w:r w:rsidRPr="00415B3B">
        <w:rPr>
          <w:rFonts w:eastAsia="Times New Roman" w:cs="Tahoma"/>
          <w:color w:val="353535"/>
          <w:spacing w:val="6"/>
          <w:szCs w:val="20"/>
          <w:lang w:eastAsia="fr-FR"/>
        </w:rPr>
        <w:br/>
        <w:t>Déplacements sur le territoire morbihannais et limitrophe (plus rarement)</w:t>
      </w:r>
      <w:r w:rsidRPr="00415B3B">
        <w:rPr>
          <w:rFonts w:eastAsia="Times New Roman" w:cs="Tahoma"/>
          <w:color w:val="353535"/>
          <w:spacing w:val="6"/>
          <w:szCs w:val="20"/>
          <w:lang w:eastAsia="fr-FR"/>
        </w:rPr>
        <w:br/>
        <w:t>Permis B en vigueur impératif</w:t>
      </w:r>
      <w:r w:rsidRPr="00415B3B">
        <w:rPr>
          <w:rFonts w:eastAsia="Times New Roman" w:cs="Tahoma"/>
          <w:color w:val="353535"/>
          <w:spacing w:val="6"/>
          <w:szCs w:val="20"/>
          <w:lang w:eastAsia="fr-FR"/>
        </w:rPr>
        <w:br/>
        <w:t>Gestion du temps de travail automatisé avec horaires fixes et variables</w:t>
      </w:r>
      <w:r w:rsidRPr="00415B3B">
        <w:rPr>
          <w:rFonts w:eastAsia="Times New Roman" w:cs="Tahoma"/>
          <w:color w:val="353535"/>
          <w:spacing w:val="6"/>
          <w:szCs w:val="20"/>
          <w:lang w:eastAsia="fr-FR"/>
        </w:rPr>
        <w:br/>
        <w:t>Possibilité de télétravail avec accord de la hiérarchie.</w:t>
      </w:r>
      <w:r w:rsidRPr="00415B3B">
        <w:rPr>
          <w:rFonts w:eastAsia="Times New Roman" w:cs="Tahoma"/>
          <w:color w:val="353535"/>
          <w:spacing w:val="6"/>
          <w:szCs w:val="20"/>
          <w:lang w:eastAsia="fr-FR"/>
        </w:rPr>
        <w:br/>
        <w:t>Politique de formation dynamique</w:t>
      </w:r>
      <w:r w:rsidRPr="00415B3B">
        <w:rPr>
          <w:rFonts w:eastAsia="Times New Roman" w:cs="Tahoma"/>
          <w:color w:val="353535"/>
          <w:spacing w:val="6"/>
          <w:szCs w:val="20"/>
          <w:lang w:eastAsia="fr-FR"/>
        </w:rPr>
        <w:br/>
        <w:t>RTT</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Conditions de rémunération et avantages :</w:t>
      </w:r>
      <w:r w:rsidRPr="00415B3B">
        <w:rPr>
          <w:rFonts w:eastAsia="Times New Roman" w:cs="Tahoma"/>
          <w:b/>
          <w:bCs/>
          <w:color w:val="353535"/>
          <w:spacing w:val="6"/>
          <w:szCs w:val="20"/>
          <w:lang w:eastAsia="fr-FR"/>
        </w:rPr>
        <w:br/>
      </w:r>
      <w:r w:rsidRPr="00415B3B">
        <w:rPr>
          <w:rFonts w:eastAsia="Times New Roman" w:cs="Tahoma"/>
          <w:color w:val="353535"/>
          <w:spacing w:val="6"/>
          <w:szCs w:val="20"/>
          <w:lang w:eastAsia="fr-FR"/>
        </w:rPr>
        <w:t>Rémunération traitement indiciaire (possible valorisation du parcours professionnel selon la possibilité de la réglementation en vigueur) + régime indemnitaire (RIFSEEP 800euros mensuels bruts, dont complément indemnitaire annuel)</w:t>
      </w:r>
      <w:r w:rsidRPr="00415B3B">
        <w:rPr>
          <w:rFonts w:eastAsia="Times New Roman" w:cs="Tahoma"/>
          <w:color w:val="353535"/>
          <w:spacing w:val="6"/>
          <w:szCs w:val="20"/>
          <w:lang w:eastAsia="fr-FR"/>
        </w:rPr>
        <w:br/>
        <w:t>Participation employeur aux cotisations de mutuelle santé et de prévoyance labellisées</w:t>
      </w:r>
      <w:r w:rsidRPr="00415B3B">
        <w:rPr>
          <w:rFonts w:eastAsia="Times New Roman" w:cs="Tahoma"/>
          <w:color w:val="353535"/>
          <w:spacing w:val="6"/>
          <w:szCs w:val="20"/>
          <w:lang w:eastAsia="fr-FR"/>
        </w:rPr>
        <w:br/>
        <w:t>Adhésion CNAS </w:t>
      </w:r>
      <w:r w:rsidRPr="00415B3B">
        <w:rPr>
          <w:rFonts w:eastAsia="Times New Roman" w:cs="Tahoma"/>
          <w:color w:val="353535"/>
          <w:spacing w:val="6"/>
          <w:szCs w:val="20"/>
          <w:lang w:eastAsia="fr-FR"/>
        </w:rPr>
        <w:br/>
        <w:t>Restaurant administratif </w:t>
      </w:r>
      <w:r w:rsidRPr="00415B3B">
        <w:rPr>
          <w:rFonts w:eastAsia="Times New Roman" w:cs="Tahoma"/>
          <w:color w:val="353535"/>
          <w:spacing w:val="6"/>
          <w:szCs w:val="20"/>
          <w:lang w:eastAsia="fr-FR"/>
        </w:rPr>
        <w:br/>
        <w:t>Prise en charge employeur à hauteur de 50% sur abonnement transports en commun</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 xml:space="preserve">Vos atouts/Votre profil </w:t>
      </w:r>
      <w:proofErr w:type="gramStart"/>
      <w:r w:rsidRPr="00415B3B">
        <w:rPr>
          <w:rFonts w:eastAsia="Times New Roman" w:cs="Tahoma"/>
          <w:b/>
          <w:bCs/>
          <w:color w:val="353535"/>
          <w:spacing w:val="6"/>
          <w:szCs w:val="20"/>
          <w:lang w:eastAsia="fr-FR"/>
        </w:rPr>
        <w:t>:</w:t>
      </w:r>
      <w:proofErr w:type="gramEnd"/>
      <w:r w:rsidRPr="00415B3B">
        <w:rPr>
          <w:rFonts w:eastAsia="Times New Roman" w:cs="Tahoma"/>
          <w:b/>
          <w:bCs/>
          <w:color w:val="353535"/>
          <w:spacing w:val="6"/>
          <w:szCs w:val="20"/>
          <w:lang w:eastAsia="fr-FR"/>
        </w:rPr>
        <w:br/>
      </w:r>
      <w:r w:rsidRPr="00415B3B">
        <w:rPr>
          <w:rFonts w:eastAsia="Times New Roman" w:cs="Tahoma"/>
          <w:color w:val="353535"/>
          <w:spacing w:val="6"/>
          <w:szCs w:val="20"/>
          <w:lang w:eastAsia="fr-FR"/>
        </w:rPr>
        <w:t>Diplômé d’un master, d’une école supérieure ou d’une école d’ingénieur dans le domaine eau/assainissement, vous êtes expérimenté dans le domaine de l'assainissement collectif et connaissez l'environnement territorial. Autonome et organisé(e), vous faites preuve de rigueur, d'aisance relationnelle et de capacités rédactionnelles et de synthèse.</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i/>
          <w:iCs/>
          <w:color w:val="353535"/>
          <w:spacing w:val="6"/>
          <w:szCs w:val="20"/>
          <w:lang w:eastAsia="fr-FR"/>
        </w:rPr>
        <w:t>Un profil opérationnel avec expérience sur un poste en SATESE, en service assainissement ou en bureau d’études assainissement est souhaité.</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Cet emploi est pour vous !</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Venez rejoindre l’équipe dynamique du service eau aménagement foncier et espaces littoraux afin de vous épanouir professionnellement et mettre à profit vos connaissances et compétences.</w:t>
      </w:r>
      <w:r w:rsidRPr="00415B3B">
        <w:rPr>
          <w:rFonts w:eastAsia="Times New Roman" w:cs="Tahoma"/>
          <w:b/>
          <w:bCs/>
          <w:color w:val="353535"/>
          <w:spacing w:val="6"/>
          <w:szCs w:val="20"/>
          <w:lang w:eastAsia="fr-FR"/>
        </w:rPr>
        <w:br/>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u w:val="single"/>
          <w:lang w:eastAsia="fr-FR"/>
        </w:rPr>
        <w:t xml:space="preserve">Conditions pour postuler </w:t>
      </w:r>
      <w:proofErr w:type="gramStart"/>
      <w:r w:rsidRPr="00415B3B">
        <w:rPr>
          <w:rFonts w:eastAsia="Times New Roman" w:cs="Tahoma"/>
          <w:b/>
          <w:bCs/>
          <w:color w:val="353535"/>
          <w:spacing w:val="6"/>
          <w:szCs w:val="20"/>
          <w:u w:val="single"/>
          <w:lang w:eastAsia="fr-FR"/>
        </w:rPr>
        <w:t>:</w:t>
      </w:r>
      <w:proofErr w:type="gramEnd"/>
      <w:r w:rsidRPr="00415B3B">
        <w:rPr>
          <w:rFonts w:eastAsia="Times New Roman" w:cs="Tahoma"/>
          <w:b/>
          <w:bCs/>
          <w:color w:val="353535"/>
          <w:spacing w:val="6"/>
          <w:szCs w:val="20"/>
          <w:lang w:eastAsia="fr-FR"/>
        </w:rPr>
        <w:br/>
      </w:r>
      <w:r w:rsidRPr="00415B3B">
        <w:rPr>
          <w:rFonts w:eastAsia="Times New Roman" w:cs="Tahoma"/>
          <w:color w:val="353535"/>
          <w:spacing w:val="6"/>
          <w:szCs w:val="20"/>
          <w:lang w:eastAsia="fr-FR"/>
        </w:rPr>
        <w:t>Vous êtes fonctionnaire et relevez d'un grade correspondant au poste ou de catégorie A, ou  vous êtes lauréat(e) du concours d'ingénieur territorial. Pour les personnes non titulaires, vous êtes titulaire d'un diplôme scientifique et technique de niveau 7 en lien avec la nature du poste.</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Si vous n’êtes pas fonctionnaire : </w:t>
      </w:r>
      <w:r w:rsidRPr="00415B3B">
        <w:rPr>
          <w:rFonts w:eastAsia="Times New Roman" w:cs="Tahoma"/>
          <w:color w:val="353535"/>
          <w:spacing w:val="6"/>
          <w:szCs w:val="20"/>
          <w:lang w:eastAsia="fr-FR"/>
        </w:rPr>
        <w:t xml:space="preserve">Conformément à l’article 3-3, 2° de la loi n° 84-53 du 26 janvier 1984 portant dispositions statutaires relatives à la fonction publique territoriale et sous </w:t>
      </w:r>
      <w:r w:rsidRPr="00415B3B">
        <w:rPr>
          <w:rFonts w:eastAsia="Times New Roman" w:cs="Tahoma"/>
          <w:color w:val="353535"/>
          <w:spacing w:val="6"/>
          <w:szCs w:val="20"/>
          <w:lang w:eastAsia="fr-FR"/>
        </w:rPr>
        <w:lastRenderedPageBreak/>
        <w:t>réserve de l’application de la réglementation statutaire dans le cadre des recrutements sur emploi permanent, </w:t>
      </w:r>
      <w:r w:rsidRPr="00415B3B">
        <w:rPr>
          <w:rFonts w:eastAsia="Times New Roman" w:cs="Tahoma"/>
          <w:b/>
          <w:bCs/>
          <w:color w:val="353535"/>
          <w:spacing w:val="6"/>
          <w:szCs w:val="20"/>
          <w:lang w:eastAsia="fr-FR"/>
        </w:rPr>
        <w:t>ce poste peut être accessible au recrutement contractuel</w:t>
      </w:r>
      <w:r w:rsidRPr="00415B3B">
        <w:rPr>
          <w:rFonts w:eastAsia="Times New Roman" w:cs="Tahoma"/>
          <w:color w:val="353535"/>
          <w:spacing w:val="6"/>
          <w:szCs w:val="20"/>
          <w:lang w:eastAsia="fr-FR"/>
        </w:rPr>
        <w:t> pour une durée de 3 ans qui a vocation à être renouvelé dans la limite de 6 ans et peut conduire à l’octroi d’un CDI à l’issu.</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color w:val="353535"/>
          <w:spacing w:val="6"/>
          <w:szCs w:val="20"/>
          <w:lang w:eastAsia="fr-FR"/>
        </w:rPr>
        <w:t>Votre candidature en ligne, à l'attention du Président du Conseil départemental, devra comporter </w:t>
      </w:r>
      <w:r w:rsidRPr="00415B3B">
        <w:rPr>
          <w:rFonts w:eastAsia="Times New Roman" w:cs="Tahoma"/>
          <w:b/>
          <w:bCs/>
          <w:color w:val="353535"/>
          <w:spacing w:val="6"/>
          <w:szCs w:val="20"/>
          <w:u w:val="single"/>
          <w:lang w:eastAsia="fr-FR"/>
        </w:rPr>
        <w:t>un CV, une lettre de motivation et la copie de votre diplôme</w:t>
      </w:r>
      <w:r w:rsidRPr="00415B3B">
        <w:rPr>
          <w:rFonts w:eastAsia="Times New Roman" w:cs="Tahoma"/>
          <w:color w:val="353535"/>
          <w:spacing w:val="6"/>
          <w:szCs w:val="20"/>
          <w:lang w:eastAsia="fr-FR"/>
        </w:rPr>
        <w:t>. Pour les candidats </w:t>
      </w:r>
      <w:r w:rsidRPr="00415B3B">
        <w:rPr>
          <w:rFonts w:eastAsia="Times New Roman" w:cs="Tahoma"/>
          <w:b/>
          <w:bCs/>
          <w:color w:val="353535"/>
          <w:spacing w:val="6"/>
          <w:szCs w:val="20"/>
          <w:lang w:eastAsia="fr-FR"/>
        </w:rPr>
        <w:t>titulaires externes</w:t>
      </w:r>
      <w:r w:rsidRPr="00415B3B">
        <w:rPr>
          <w:rFonts w:eastAsia="Times New Roman" w:cs="Tahoma"/>
          <w:color w:val="353535"/>
          <w:spacing w:val="6"/>
          <w:szCs w:val="20"/>
          <w:lang w:eastAsia="fr-FR"/>
        </w:rPr>
        <w:t>, </w:t>
      </w:r>
      <w:r w:rsidRPr="00415B3B">
        <w:rPr>
          <w:rFonts w:eastAsia="Times New Roman" w:cs="Tahoma"/>
          <w:b/>
          <w:bCs/>
          <w:color w:val="353535"/>
          <w:spacing w:val="6"/>
          <w:szCs w:val="20"/>
          <w:u w:val="single"/>
          <w:lang w:eastAsia="fr-FR"/>
        </w:rPr>
        <w:t xml:space="preserve">transmettre obligatoirement votre dernier arrêté de situation administrative ou votre attestation d'inscription sur la liste d'aptitude au </w:t>
      </w:r>
      <w:proofErr w:type="gramStart"/>
      <w:r w:rsidRPr="00415B3B">
        <w:rPr>
          <w:rFonts w:eastAsia="Times New Roman" w:cs="Tahoma"/>
          <w:b/>
          <w:bCs/>
          <w:color w:val="353535"/>
          <w:spacing w:val="6"/>
          <w:szCs w:val="20"/>
          <w:u w:val="single"/>
          <w:lang w:eastAsia="fr-FR"/>
        </w:rPr>
        <w:t>concours</w:t>
      </w:r>
      <w:r w:rsidRPr="00415B3B">
        <w:rPr>
          <w:rFonts w:eastAsia="Times New Roman" w:cs="Tahoma"/>
          <w:color w:val="353535"/>
          <w:spacing w:val="6"/>
          <w:szCs w:val="20"/>
          <w:u w:val="single"/>
          <w:lang w:eastAsia="fr-FR"/>
        </w:rPr>
        <w:t> </w:t>
      </w:r>
      <w:r w:rsidRPr="00415B3B">
        <w:rPr>
          <w:rFonts w:eastAsia="Times New Roman" w:cs="Tahoma"/>
          <w:color w:val="353535"/>
          <w:spacing w:val="6"/>
          <w:szCs w:val="20"/>
          <w:lang w:eastAsia="fr-FR"/>
        </w:rPr>
        <w:t>.</w:t>
      </w:r>
      <w:proofErr w:type="gramEnd"/>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u w:val="single"/>
          <w:lang w:eastAsia="fr-FR"/>
        </w:rPr>
        <w:t>Tout dossier incomplet ne pourra être examiné</w:t>
      </w:r>
      <w:r w:rsidRPr="00415B3B">
        <w:rPr>
          <w:rFonts w:eastAsia="Times New Roman" w:cs="Tahoma"/>
          <w:color w:val="353535"/>
          <w:spacing w:val="6"/>
          <w:szCs w:val="20"/>
          <w:u w:val="single"/>
          <w:lang w:eastAsia="fr-FR"/>
        </w:rPr>
        <w:t>.</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color w:val="353535"/>
          <w:spacing w:val="6"/>
          <w:szCs w:val="20"/>
          <w:lang w:eastAsia="fr-FR"/>
        </w:rPr>
        <w:t>Recrutement par application de la loi relative aux personnes en situation de handicap (bénéficiaires de l'obligation d'emploi). Collectivité investie dans l'accompagnement des </w:t>
      </w:r>
      <w:r w:rsidRPr="00415B3B">
        <w:rPr>
          <w:rFonts w:eastAsia="Times New Roman" w:cs="Tahoma"/>
          <w:color w:val="353535"/>
          <w:spacing w:val="6"/>
          <w:szCs w:val="20"/>
          <w:u w:val="single"/>
          <w:lang w:eastAsia="fr-FR"/>
        </w:rPr>
        <w:t>collaborateurs reconnus travailleurs handicapés.</w:t>
      </w:r>
    </w:p>
    <w:p w:rsidR="00415B3B" w:rsidRPr="00415B3B" w:rsidRDefault="00415B3B" w:rsidP="00415B3B">
      <w:pPr>
        <w:shd w:val="clear" w:color="auto" w:fill="FFFFFF"/>
        <w:spacing w:after="150" w:line="240" w:lineRule="auto"/>
        <w:rPr>
          <w:rFonts w:eastAsia="Times New Roman" w:cs="Tahoma"/>
          <w:color w:val="353535"/>
          <w:spacing w:val="6"/>
          <w:szCs w:val="20"/>
          <w:lang w:eastAsia="fr-FR"/>
        </w:rPr>
      </w:pPr>
      <w:r w:rsidRPr="00415B3B">
        <w:rPr>
          <w:rFonts w:eastAsia="Times New Roman" w:cs="Tahoma"/>
          <w:b/>
          <w:bCs/>
          <w:color w:val="353535"/>
          <w:spacing w:val="6"/>
          <w:szCs w:val="20"/>
          <w:lang w:eastAsia="fr-FR"/>
        </w:rPr>
        <w:t>Renseignements complémentaires auprès de : </w:t>
      </w:r>
      <w:r w:rsidRPr="00415B3B">
        <w:rPr>
          <w:rFonts w:eastAsia="Times New Roman" w:cs="Tahoma"/>
          <w:color w:val="353535"/>
          <w:spacing w:val="6"/>
          <w:szCs w:val="20"/>
          <w:lang w:eastAsia="fr-FR"/>
        </w:rPr>
        <w:t>Mme Solenn BRIANT, responsable du service eau, aménagement foncier et espaces littoraux (02 97 54 58 93), Romain CHAUVIERE (02 97 54 83 75), adjoint au directeur des routes et de l’aménagement</w:t>
      </w:r>
      <w:r w:rsidRPr="00415B3B">
        <w:rPr>
          <w:rFonts w:eastAsia="Times New Roman" w:cs="Tahoma"/>
          <w:color w:val="353535"/>
          <w:spacing w:val="6"/>
          <w:szCs w:val="20"/>
          <w:lang w:eastAsia="fr-FR"/>
        </w:rPr>
        <w:br/>
      </w:r>
      <w:r w:rsidRPr="00415B3B">
        <w:rPr>
          <w:rFonts w:eastAsia="Times New Roman" w:cs="Tahoma"/>
          <w:b/>
          <w:bCs/>
          <w:color w:val="353535"/>
          <w:spacing w:val="6"/>
          <w:szCs w:val="20"/>
          <w:lang w:eastAsia="fr-FR"/>
        </w:rPr>
        <w:br/>
      </w:r>
      <w:r w:rsidRPr="00415B3B">
        <w:rPr>
          <w:rFonts w:eastAsia="Times New Roman" w:cs="Tahoma"/>
          <w:b/>
          <w:bCs/>
          <w:color w:val="353535"/>
          <w:spacing w:val="6"/>
          <w:szCs w:val="20"/>
          <w:lang w:eastAsia="fr-FR"/>
        </w:rPr>
        <w:br/>
      </w:r>
    </w:p>
    <w:p w:rsidR="008E7B9F" w:rsidRPr="00415B3B" w:rsidRDefault="008E7B9F">
      <w:pPr>
        <w:rPr>
          <w:rFonts w:cs="Tahoma"/>
          <w:szCs w:val="20"/>
        </w:rPr>
      </w:pPr>
    </w:p>
    <w:sectPr w:rsidR="008E7B9F" w:rsidRPr="00415B3B" w:rsidSect="00415B3B">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3B"/>
    <w:rsid w:val="00415B3B"/>
    <w:rsid w:val="008E7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C438A-6C61-4A79-9062-458D5D7C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15B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5B3B"/>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415B3B"/>
    <w:rPr>
      <w:b/>
      <w:bCs/>
    </w:rPr>
  </w:style>
  <w:style w:type="paragraph" w:styleId="NormalWeb">
    <w:name w:val="Normal (Web)"/>
    <w:basedOn w:val="Normal"/>
    <w:uiPriority w:val="99"/>
    <w:semiHidden/>
    <w:unhideWhenUsed/>
    <w:rsid w:val="00415B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15B3B"/>
    <w:rPr>
      <w:i/>
      <w:iCs/>
    </w:rPr>
  </w:style>
  <w:style w:type="character" w:styleId="Lienhypertexte">
    <w:name w:val="Hyperlink"/>
    <w:basedOn w:val="Policepardfaut"/>
    <w:uiPriority w:val="99"/>
    <w:semiHidden/>
    <w:unhideWhenUsed/>
    <w:rsid w:val="00415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804299">
      <w:bodyDiv w:val="1"/>
      <w:marLeft w:val="0"/>
      <w:marRight w:val="0"/>
      <w:marTop w:val="0"/>
      <w:marBottom w:val="0"/>
      <w:divBdr>
        <w:top w:val="none" w:sz="0" w:space="0" w:color="auto"/>
        <w:left w:val="none" w:sz="0" w:space="0" w:color="auto"/>
        <w:bottom w:val="none" w:sz="0" w:space="0" w:color="auto"/>
        <w:right w:val="none" w:sz="0" w:space="0" w:color="auto"/>
      </w:divBdr>
      <w:divsChild>
        <w:div w:id="1103839955">
          <w:marLeft w:val="0"/>
          <w:marRight w:val="0"/>
          <w:marTop w:val="0"/>
          <w:marBottom w:val="150"/>
          <w:divBdr>
            <w:top w:val="none" w:sz="0" w:space="0" w:color="auto"/>
            <w:left w:val="none" w:sz="0" w:space="0" w:color="auto"/>
            <w:bottom w:val="none" w:sz="0" w:space="0" w:color="auto"/>
            <w:right w:val="none" w:sz="0" w:space="0" w:color="auto"/>
          </w:divBdr>
        </w:div>
        <w:div w:id="1529835531">
          <w:marLeft w:val="-225"/>
          <w:marRight w:val="-225"/>
          <w:marTop w:val="0"/>
          <w:marBottom w:val="0"/>
          <w:divBdr>
            <w:top w:val="none" w:sz="0" w:space="0" w:color="auto"/>
            <w:left w:val="none" w:sz="0" w:space="0" w:color="auto"/>
            <w:bottom w:val="none" w:sz="0" w:space="0" w:color="auto"/>
            <w:right w:val="none" w:sz="0" w:space="0" w:color="auto"/>
          </w:divBdr>
          <w:divsChild>
            <w:div w:id="612202384">
              <w:marLeft w:val="0"/>
              <w:marRight w:val="0"/>
              <w:marTop w:val="0"/>
              <w:marBottom w:val="0"/>
              <w:divBdr>
                <w:top w:val="none" w:sz="0" w:space="0" w:color="auto"/>
                <w:left w:val="none" w:sz="0" w:space="0" w:color="auto"/>
                <w:bottom w:val="none" w:sz="0" w:space="0" w:color="auto"/>
                <w:right w:val="none" w:sz="0" w:space="0" w:color="auto"/>
              </w:divBdr>
            </w:div>
            <w:div w:id="2122407899">
              <w:marLeft w:val="0"/>
              <w:marRight w:val="0"/>
              <w:marTop w:val="0"/>
              <w:marBottom w:val="0"/>
              <w:divBdr>
                <w:top w:val="none" w:sz="0" w:space="0" w:color="auto"/>
                <w:left w:val="none" w:sz="0" w:space="0" w:color="auto"/>
                <w:bottom w:val="none" w:sz="0" w:space="0" w:color="auto"/>
                <w:right w:val="none" w:sz="0" w:space="0" w:color="auto"/>
              </w:divBdr>
            </w:div>
            <w:div w:id="1868759508">
              <w:marLeft w:val="0"/>
              <w:marRight w:val="0"/>
              <w:marTop w:val="0"/>
              <w:marBottom w:val="0"/>
              <w:divBdr>
                <w:top w:val="none" w:sz="0" w:space="0" w:color="auto"/>
                <w:left w:val="none" w:sz="0" w:space="0" w:color="auto"/>
                <w:bottom w:val="none" w:sz="0" w:space="0" w:color="auto"/>
                <w:right w:val="none" w:sz="0" w:space="0" w:color="auto"/>
              </w:divBdr>
            </w:div>
            <w:div w:id="840199643">
              <w:marLeft w:val="0"/>
              <w:marRight w:val="0"/>
              <w:marTop w:val="0"/>
              <w:marBottom w:val="0"/>
              <w:divBdr>
                <w:top w:val="none" w:sz="0" w:space="0" w:color="auto"/>
                <w:left w:val="none" w:sz="0" w:space="0" w:color="auto"/>
                <w:bottom w:val="none" w:sz="0" w:space="0" w:color="auto"/>
                <w:right w:val="none" w:sz="0" w:space="0" w:color="auto"/>
              </w:divBdr>
            </w:div>
            <w:div w:id="74086197">
              <w:marLeft w:val="0"/>
              <w:marRight w:val="0"/>
              <w:marTop w:val="0"/>
              <w:marBottom w:val="0"/>
              <w:divBdr>
                <w:top w:val="none" w:sz="0" w:space="0" w:color="auto"/>
                <w:left w:val="none" w:sz="0" w:space="0" w:color="auto"/>
                <w:bottom w:val="none" w:sz="0" w:space="0" w:color="auto"/>
                <w:right w:val="none" w:sz="0" w:space="0" w:color="auto"/>
              </w:divBdr>
            </w:div>
            <w:div w:id="1767850306">
              <w:marLeft w:val="0"/>
              <w:marRight w:val="0"/>
              <w:marTop w:val="0"/>
              <w:marBottom w:val="0"/>
              <w:divBdr>
                <w:top w:val="none" w:sz="0" w:space="0" w:color="auto"/>
                <w:left w:val="none" w:sz="0" w:space="0" w:color="auto"/>
                <w:bottom w:val="none" w:sz="0" w:space="0" w:color="auto"/>
                <w:right w:val="none" w:sz="0" w:space="0" w:color="auto"/>
              </w:divBdr>
            </w:div>
            <w:div w:id="626354476">
              <w:marLeft w:val="0"/>
              <w:marRight w:val="0"/>
              <w:marTop w:val="0"/>
              <w:marBottom w:val="0"/>
              <w:divBdr>
                <w:top w:val="none" w:sz="0" w:space="0" w:color="auto"/>
                <w:left w:val="none" w:sz="0" w:space="0" w:color="auto"/>
                <w:bottom w:val="none" w:sz="0" w:space="0" w:color="auto"/>
                <w:right w:val="none" w:sz="0" w:space="0" w:color="auto"/>
              </w:divBdr>
            </w:div>
            <w:div w:id="1777093514">
              <w:marLeft w:val="0"/>
              <w:marRight w:val="0"/>
              <w:marTop w:val="0"/>
              <w:marBottom w:val="0"/>
              <w:divBdr>
                <w:top w:val="none" w:sz="0" w:space="0" w:color="auto"/>
                <w:left w:val="none" w:sz="0" w:space="0" w:color="auto"/>
                <w:bottom w:val="none" w:sz="0" w:space="0" w:color="auto"/>
                <w:right w:val="none" w:sz="0" w:space="0" w:color="auto"/>
              </w:divBdr>
            </w:div>
            <w:div w:id="2025279115">
              <w:marLeft w:val="0"/>
              <w:marRight w:val="0"/>
              <w:marTop w:val="0"/>
              <w:marBottom w:val="0"/>
              <w:divBdr>
                <w:top w:val="none" w:sz="0" w:space="0" w:color="auto"/>
                <w:left w:val="none" w:sz="0" w:space="0" w:color="auto"/>
                <w:bottom w:val="none" w:sz="0" w:space="0" w:color="auto"/>
                <w:right w:val="none" w:sz="0" w:space="0" w:color="auto"/>
              </w:divBdr>
            </w:div>
          </w:divsChild>
        </w:div>
        <w:div w:id="22050752">
          <w:marLeft w:val="0"/>
          <w:marRight w:val="0"/>
          <w:marTop w:val="0"/>
          <w:marBottom w:val="0"/>
          <w:divBdr>
            <w:top w:val="none" w:sz="0" w:space="0" w:color="auto"/>
            <w:left w:val="none" w:sz="0" w:space="0" w:color="auto"/>
            <w:bottom w:val="none" w:sz="0" w:space="0" w:color="auto"/>
            <w:right w:val="none" w:sz="0" w:space="0" w:color="auto"/>
          </w:divBdr>
        </w:div>
        <w:div w:id="434251565">
          <w:marLeft w:val="0"/>
          <w:marRight w:val="0"/>
          <w:marTop w:val="0"/>
          <w:marBottom w:val="0"/>
          <w:divBdr>
            <w:top w:val="none" w:sz="0" w:space="0" w:color="auto"/>
            <w:left w:val="none" w:sz="0" w:space="0" w:color="auto"/>
            <w:bottom w:val="none" w:sz="0" w:space="0" w:color="auto"/>
            <w:right w:val="none" w:sz="0" w:space="0" w:color="auto"/>
          </w:divBdr>
        </w:div>
        <w:div w:id="1977249584">
          <w:marLeft w:val="0"/>
          <w:marRight w:val="0"/>
          <w:marTop w:val="0"/>
          <w:marBottom w:val="0"/>
          <w:divBdr>
            <w:top w:val="none" w:sz="0" w:space="0" w:color="auto"/>
            <w:left w:val="none" w:sz="0" w:space="0" w:color="auto"/>
            <w:bottom w:val="none" w:sz="0" w:space="0" w:color="auto"/>
            <w:right w:val="none" w:sz="0" w:space="0" w:color="auto"/>
          </w:divBdr>
        </w:div>
        <w:div w:id="88055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1739</Words>
  <Characters>9568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CONSEIL DEPARTEMENTAL 56</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AMIEL Julien</dc:creator>
  <cp:keywords/>
  <dc:description/>
  <cp:lastModifiedBy>AMIEL Julien</cp:lastModifiedBy>
  <cp:revision>1</cp:revision>
  <dcterms:created xsi:type="dcterms:W3CDTF">2022-10-28T07:39:00Z</dcterms:created>
  <dcterms:modified xsi:type="dcterms:W3CDTF">2022-10-28T07:41:00Z</dcterms:modified>
</cp:coreProperties>
</file>