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left"/>
        <w:rPr>
          <w:rFonts w:ascii="Open Sans Light" w:hAnsi="Open Sans Light" w:cs="Open Sans Light" w:eastAsia="Open Sans Light"/>
          <w:b/>
          <w:color w:val="auto"/>
          <w:spacing w:val="0"/>
          <w:position w:val="0"/>
          <w:sz w:val="28"/>
          <w:shd w:fill="auto" w:val="clear"/>
        </w:rPr>
      </w:pPr>
    </w:p>
    <w:p>
      <w:pPr>
        <w:spacing w:before="0" w:after="0" w:line="259"/>
        <w:ind w:right="0" w:left="0" w:firstLine="0"/>
        <w:jc w:val="left"/>
        <w:rPr>
          <w:rFonts w:ascii="Open Sans Light" w:hAnsi="Open Sans Light" w:cs="Open Sans Light" w:eastAsia="Open Sans Light"/>
          <w:b/>
          <w:color w:val="auto"/>
          <w:spacing w:val="0"/>
          <w:position w:val="0"/>
          <w:sz w:val="28"/>
          <w:shd w:fill="auto" w:val="clear"/>
        </w:rPr>
      </w:pPr>
    </w:p>
    <w:p>
      <w:pPr>
        <w:spacing w:before="0" w:after="0" w:line="259"/>
        <w:ind w:right="0" w:left="0" w:firstLine="0"/>
        <w:jc w:val="left"/>
        <w:rPr>
          <w:rFonts w:ascii="Times New Roman" w:hAnsi="Times New Roman" w:cs="Times New Roman" w:eastAsia="Times New Roman"/>
          <w:b/>
          <w:color w:val="000000"/>
          <w:spacing w:val="0"/>
          <w:position w:val="0"/>
          <w:sz w:val="28"/>
          <w:shd w:fill="auto" w:val="clear"/>
        </w:rPr>
      </w:pPr>
      <w:r>
        <w:rPr>
          <w:rFonts w:ascii="Open Sans Light" w:hAnsi="Open Sans Light" w:cs="Open Sans Light" w:eastAsia="Open Sans Light"/>
          <w:b/>
          <w:color w:val="auto"/>
          <w:spacing w:val="0"/>
          <w:position w:val="0"/>
          <w:sz w:val="28"/>
          <w:shd w:fill="auto" w:val="clear"/>
        </w:rPr>
        <w:t xml:space="preserve">                                      </w:t>
      </w:r>
      <w:r>
        <w:rPr>
          <w:rFonts w:ascii="Open Sans" w:hAnsi="Open Sans" w:cs="Open Sans" w:eastAsia="Open Sans"/>
          <w:b/>
          <w:color w:val="auto"/>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MORGANA ARIMA</w:t>
      </w:r>
    </w:p>
    <w:p>
      <w:pPr>
        <w:spacing w:before="0" w:after="0" w:line="259"/>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Blumenau-Brésil</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Courriel : </w:t>
      </w:r>
      <w:hyperlink xmlns:r="http://schemas.openxmlformats.org/officeDocument/2006/relationships" r:id="docRId0">
        <w:r>
          <w:rPr>
            <w:rFonts w:ascii="Times New Roman" w:hAnsi="Times New Roman" w:cs="Times New Roman" w:eastAsia="Times New Roman"/>
            <w:color w:val="0563C1"/>
            <w:spacing w:val="0"/>
            <w:position w:val="0"/>
            <w:sz w:val="28"/>
            <w:u w:val="single"/>
            <w:shd w:fill="auto" w:val="clear"/>
          </w:rPr>
          <w:t xml:space="preserve">arimamorgana0@gmail.com</w:t>
        </w:r>
      </w:hyperlink>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Téléphone: +5547988295717 </w:t>
      </w: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Langue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Langues : français (</w:t>
      </w:r>
      <w:r>
        <w:rPr>
          <w:rFonts w:ascii="Times New Roman" w:hAnsi="Times New Roman" w:cs="Times New Roman" w:eastAsia="Times New Roman"/>
          <w:color w:val="auto"/>
          <w:spacing w:val="0"/>
          <w:position w:val="0"/>
          <w:sz w:val="28"/>
          <w:shd w:fill="auto" w:val="clear"/>
        </w:rPr>
        <w:t xml:space="preserve">intermédiaire) et </w:t>
      </w:r>
      <w:r>
        <w:rPr>
          <w:rFonts w:ascii="Times New Roman" w:hAnsi="Times New Roman" w:cs="Times New Roman" w:eastAsia="Times New Roman"/>
          <w:color w:val="000000"/>
          <w:spacing w:val="0"/>
          <w:position w:val="0"/>
          <w:sz w:val="28"/>
          <w:shd w:fill="auto" w:val="clear"/>
        </w:rPr>
        <w:t xml:space="preserve">portugais</w:t>
      </w:r>
      <w:r>
        <w:rPr>
          <w:rFonts w:ascii="Times New Roman" w:hAnsi="Times New Roman" w:cs="Times New Roman" w:eastAsia="Times New Roman"/>
          <w:color w:val="auto"/>
          <w:spacing w:val="0"/>
          <w:position w:val="0"/>
          <w:sz w:val="28"/>
          <w:shd w:fill="auto" w:val="clear"/>
        </w:rPr>
        <w:t xml:space="preserve">( langue maternelle).</w:t>
      </w:r>
    </w:p>
    <w:p>
      <w:pPr>
        <w:spacing w:before="0" w:after="120" w:line="240"/>
        <w:ind w:right="0" w:left="36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Resume professionnel</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Mme Morgana Arima travaille comme assistant d'enseignement, elle a 2 ans d'expérience,elle travaille actuellement avec des élèves  ayant des difficultés d'apprentissage telles que le TDAH, le TDA, le syndrome de Sturge-Weber, l'autisme, la dyslexie et la dysgraphie.</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Elle tient en haute estime la conception, la médiation d'un plan d'intervention, la participation à l'élaboration et à la mise en </w:t>
      </w:r>
      <w:r>
        <w:rPr>
          <w:rFonts w:ascii="Times New Roman" w:hAnsi="Times New Roman" w:cs="Times New Roman" w:eastAsia="Times New Roman"/>
          <w:color w:val="auto"/>
          <w:spacing w:val="0"/>
          <w:position w:val="0"/>
          <w:sz w:val="28"/>
          <w:shd w:fill="auto" w:val="clear"/>
        </w:rPr>
        <w:t xml:space="preserve">œuvre d'un programme d'</w:t>
      </w:r>
      <w:r>
        <w:rPr>
          <w:rFonts w:ascii="Times New Roman" w:hAnsi="Times New Roman" w:cs="Times New Roman" w:eastAsia="Times New Roman"/>
          <w:color w:val="auto"/>
          <w:spacing w:val="0"/>
          <w:position w:val="0"/>
          <w:sz w:val="28"/>
          <w:shd w:fill="auto" w:val="clear"/>
        </w:rPr>
        <w:t xml:space="preserve">études;et enfin, le suivi des résultats scolaires des élèves.</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Habilites</w:t>
      </w: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Elle est une personne proactive, facile à travailler en équipe, créative, responsable, ponctuelle.</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Formation</w:t>
      </w: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Université Laval -2022</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Mooc :</w:t>
      </w:r>
      <w:r>
        <w:rPr>
          <w:rFonts w:ascii="Times New Roman" w:hAnsi="Times New Roman" w:cs="Times New Roman" w:eastAsia="Times New Roman"/>
          <w:color w:val="auto"/>
          <w:spacing w:val="0"/>
          <w:position w:val="0"/>
          <w:sz w:val="28"/>
          <w:shd w:fill="auto" w:val="clear"/>
        </w:rPr>
        <w:t xml:space="preserve"> Le point sur le TDAH: comprendre,soutenir et accompagner les jeunes en milieu éducatif.</w:t>
      </w: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Université Laval-2022</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Mooc: </w:t>
      </w:r>
      <w:r>
        <w:rPr>
          <w:rFonts w:ascii="Times New Roman" w:hAnsi="Times New Roman" w:cs="Times New Roman" w:eastAsia="Times New Roman"/>
          <w:color w:val="auto"/>
          <w:spacing w:val="0"/>
          <w:position w:val="0"/>
          <w:sz w:val="28"/>
          <w:shd w:fill="auto" w:val="clear"/>
        </w:rPr>
        <w:t xml:space="preserve">Le plan d’intervention autodéterminé: un soutien à la réussite des élèves en difficulté d’adaptation.</w:t>
      </w: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Comité québécois pour les jeunes en difficulté de comportement (CQJDC)-2023</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Emotions et anxiété : formations pour les petits enfants</w:t>
      </w: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École Secondaire - </w:t>
      </w:r>
      <w:r>
        <w:rPr>
          <w:rFonts w:ascii="Times New Roman" w:hAnsi="Times New Roman" w:cs="Times New Roman" w:eastAsia="Times New Roman"/>
          <w:color w:val="auto"/>
          <w:spacing w:val="0"/>
          <w:position w:val="0"/>
          <w:sz w:val="28"/>
          <w:shd w:fill="auto" w:val="clear"/>
        </w:rPr>
        <w:t xml:space="preserve">Brésil.</w:t>
      </w: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Expériences de Travail</w:t>
      </w: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12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École Baron de la Rivière Blanc - </w:t>
      </w:r>
      <w:r>
        <w:rPr>
          <w:rFonts w:ascii="Times New Roman" w:hAnsi="Times New Roman" w:cs="Times New Roman" w:eastAsia="Times New Roman"/>
          <w:color w:val="auto"/>
          <w:spacing w:val="0"/>
          <w:position w:val="0"/>
          <w:sz w:val="28"/>
          <w:shd w:fill="auto" w:val="clear"/>
        </w:rPr>
        <w:t xml:space="preserve">Brésil</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Enseignante Assistant (2021-actual)</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Elle travaille avec des élèves de différents âges, en aidant à la médiation pour que les élèves puissent comprendre les questions d'évaluation et en développant des activités adaptées aux difficultés de l'élève, en élaborant des activités créatives personnalisées pour que l'élève puisse les comprendre et les réaliser, elle travaille également en collaboration avec les enseignants et l'équipe pédagogique.</w:t>
      </w: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Activités Bénévoles</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Aide les personnes âgées à apprendre à lire et à écrire.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arimamorganaO@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